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Excellence</w:t>
      </w:r>
      <w:r>
        <w:t xml:space="preserve"> </w:t>
      </w:r>
      <w:r>
        <w:t xml:space="preserve">in</w:t>
      </w:r>
      <w:r>
        <w:t xml:space="preserve"> </w:t>
      </w:r>
      <w:r>
        <w:t xml:space="preserve">Japan</w:t>
      </w:r>
      <w:r>
        <w:t xml:space="preserve"> </w:t>
      </w:r>
      <w:r>
        <w:t xml:space="preserve">Osaka</w:t>
      </w:r>
    </w:p>
    <w:bookmarkStart w:id="26" w:name="peer-review-report"/>
    <w:p>
      <w:pPr>
        <w:pStyle w:val="Heading1"/>
      </w:pPr>
      <w:r>
        <w:t xml:space="preserve">Peer Review Report</w:t>
      </w:r>
    </w:p>
    <w:p>
      <w:pPr>
        <w:pStyle w:val="FirstParagraph"/>
      </w:pPr>
      <w:r>
        <w:rPr>
          <w:bCs/>
          <w:b/>
        </w:rPr>
        <w:t xml:space="preserve">Subject:</w:t>
      </w:r>
      <w:r>
        <w:t xml:space="preserve"> </w:t>
      </w:r>
      <w:r>
        <w:t xml:space="preserve">Comprehensive Evaluation of Academic Performance and Contribution</w:t>
      </w:r>
      <w:r>
        <w:br/>
      </w:r>
      <w:r>
        <w:rPr>
          <w:bCs/>
          <w:b/>
        </w:rPr>
        <w:t xml:space="preserve">Location:</w:t>
      </w:r>
      <w:r>
        <w:t xml:space="preserve"> </w:t>
      </w:r>
      <w:r>
        <w:t xml:space="preserve">Japan Osaka</w:t>
      </w:r>
      <w:r>
        <w:br/>
      </w:r>
      <w:r>
        <w:rPr>
          <w:bCs/>
          <w:b/>
        </w:rPr>
        <w:t xml:space="preserve">Date:</w:t>
      </w:r>
      <w:r>
        <w:t xml:space="preserve"> </w:t>
      </w:r>
      <w:r>
        <w:t xml:space="preserve">October 24, 2023</w:t>
      </w:r>
    </w:p>
    <w:p>
      <w:pPr>
        <w:pStyle w:val="BodyText"/>
      </w:pPr>
      <w:r>
        <w:t xml:space="preserve">This</w:t>
      </w:r>
      <w:r>
        <w:t xml:space="preserve"> </w:t>
      </w:r>
      <w:r>
        <w:rPr>
          <w:bCs/>
          <w:b/>
        </w:rPr>
        <w:t xml:space="preserve">Peer Review Report</w:t>
      </w:r>
      <w:r>
        <w:t xml:space="preserve"> </w:t>
      </w:r>
      <w:r>
        <w:t xml:space="preserve">serves as a formal assessment of the professional capabilities, academic integrity, and institutional contributions of the</w:t>
      </w:r>
      <w:r>
        <w:t xml:space="preserve"> </w:t>
      </w:r>
      <w:r>
        <w:rPr>
          <w:bCs/>
          <w:b/>
        </w:rPr>
        <w:t xml:space="preserve">Professor</w:t>
      </w:r>
      <w:r>
        <w:t xml:space="preserve"> </w:t>
      </w:r>
      <w:r>
        <w:t xml:space="preserve">under review. This evaluation has been conducted within the rigorous academic framework of</w:t>
      </w:r>
      <w:r>
        <w:t xml:space="preserve"> </w:t>
      </w:r>
      <w:r>
        <w:rPr>
          <w:bCs/>
          <w:b/>
        </w:rPr>
        <w:t xml:space="preserve">Japan Osaka</w:t>
      </w:r>
      <w:r>
        <w:t xml:space="preserve">, a region renowned for its high standards in higher education, technological innovation, and cultural preservation. The purpose of this document is to provide a transparent, evidence-based analysis of the</w:t>
      </w:r>
      <w:r>
        <w:t xml:space="preserve"> </w:t>
      </w:r>
      <w:r>
        <w:rPr>
          <w:bCs/>
          <w:b/>
        </w:rPr>
        <w:t xml:space="preserve">Professor</w:t>
      </w:r>
      <w:r>
        <w:t xml:space="preserve">'s performance, ensuring alignment with the strategic goals of the university and the broader academic community in</w:t>
      </w:r>
      <w:r>
        <w:t xml:space="preserve"> </w:t>
      </w:r>
      <w:r>
        <w:rPr>
          <w:bCs/>
          <w:b/>
        </w:rPr>
        <w:t xml:space="preserve">Japan Osaka</w:t>
      </w:r>
      <w:r>
        <w:t xml:space="preserve">.</w:t>
      </w:r>
    </w:p>
    <w:bookmarkStart w:id="20" w:name="introduction-and-context"/>
    <w:p>
      <w:pPr>
        <w:pStyle w:val="Heading2"/>
      </w:pPr>
      <w:r>
        <w:t xml:space="preserve">1. Introduction and Context</w:t>
      </w:r>
    </w:p>
    <w:p>
      <w:pPr>
        <w:pStyle w:val="FirstParagraph"/>
      </w:pPr>
      <w:r>
        <w:t xml:space="preserve">The academic landscape in</w:t>
      </w:r>
      <w:r>
        <w:t xml:space="preserve"> </w:t>
      </w:r>
      <w:r>
        <w:rPr>
          <w:bCs/>
          <w:b/>
        </w:rPr>
        <w:t xml:space="preserve">Japan Osaka</w:t>
      </w:r>
      <w:r>
        <w:t xml:space="preserve"> </w:t>
      </w:r>
      <w:r>
        <w:t xml:space="preserve">is characterized by a unique blend of traditional scholarly values and modern, forward-thinking research methodologies. As a hub for international collaboration and domestic excellence, institutions in this region demand that faculty members not only excel in their specific disciplines but also contribute meaningfully to the societal and economic development of the Kansai region. This</w:t>
      </w:r>
      <w:r>
        <w:t xml:space="preserve"> </w:t>
      </w:r>
      <w:r>
        <w:rPr>
          <w:bCs/>
          <w:b/>
        </w:rPr>
        <w:t xml:space="preserve">Peer Review Report</w:t>
      </w:r>
      <w:r>
        <w:t xml:space="preserve"> </w:t>
      </w:r>
      <w:r>
        <w:t xml:space="preserve">evaluates the</w:t>
      </w:r>
      <w:r>
        <w:t xml:space="preserve"> </w:t>
      </w:r>
      <w:r>
        <w:rPr>
          <w:bCs/>
          <w:b/>
        </w:rPr>
        <w:t xml:space="preserve">Professor</w:t>
      </w:r>
      <w:r>
        <w:t xml:space="preserve"> </w:t>
      </w:r>
      <w:r>
        <w:t xml:space="preserve">against these elevated standards.</w:t>
      </w:r>
    </w:p>
    <w:p>
      <w:pPr>
        <w:pStyle w:val="BodyText"/>
      </w:pPr>
      <w:r>
        <w:t xml:space="preserve">The review process involved a comprehensive examination of the</w:t>
      </w:r>
      <w:r>
        <w:t xml:space="preserve"> </w:t>
      </w:r>
      <w:r>
        <w:rPr>
          <w:bCs/>
          <w:b/>
        </w:rPr>
        <w:t xml:space="preserve">Professor</w:t>
      </w:r>
      <w:r>
        <w:t xml:space="preserve">'s teaching portfolio, research output, administrative service, and community engagement over the past three academic years. The assessment committee, comprised of senior faculty members and external experts familiar with the academic climate of</w:t>
      </w:r>
      <w:r>
        <w:t xml:space="preserve"> </w:t>
      </w:r>
      <w:r>
        <w:rPr>
          <w:bCs/>
          <w:b/>
        </w:rPr>
        <w:t xml:space="preserve">Japan Osaka</w:t>
      </w:r>
      <w:r>
        <w:t xml:space="preserve">, has synthesized this data to form a holistic view of the</w:t>
      </w:r>
      <w:r>
        <w:t xml:space="preserve"> </w:t>
      </w:r>
      <w:r>
        <w:rPr>
          <w:bCs/>
          <w:b/>
        </w:rPr>
        <w:t xml:space="preserve">Professor</w:t>
      </w:r>
      <w:r>
        <w:t xml:space="preserve">'s professional standing.</w:t>
      </w:r>
    </w:p>
    <w:bookmarkEnd w:id="20"/>
    <w:bookmarkStart w:id="21" w:name="X9d2acac2a8a5d35c780bff2be8f4e169151aa17"/>
    <w:p>
      <w:pPr>
        <w:pStyle w:val="Heading2"/>
      </w:pPr>
      <w:r>
        <w:t xml:space="preserve">2. Teaching Excellence and Pedagogical Impact</w:t>
      </w:r>
    </w:p>
    <w:p>
      <w:pPr>
        <w:pStyle w:val="FirstParagraph"/>
      </w:pPr>
      <w:r>
        <w:t xml:space="preserve">Teaching is the cornerstone of the</w:t>
      </w:r>
      <w:r>
        <w:t xml:space="preserve"> </w:t>
      </w:r>
      <w:r>
        <w:rPr>
          <w:bCs/>
          <w:b/>
        </w:rPr>
        <w:t xml:space="preserve">Professor</w:t>
      </w:r>
      <w:r>
        <w:t xml:space="preserve">'s role, and this</w:t>
      </w:r>
      <w:r>
        <w:t xml:space="preserve"> </w:t>
      </w:r>
      <w:r>
        <w:rPr>
          <w:bCs/>
          <w:b/>
        </w:rPr>
        <w:t xml:space="preserve">Peer Review Report</w:t>
      </w:r>
      <w:r>
        <w:t xml:space="preserve"> </w:t>
      </w:r>
      <w:r>
        <w:t xml:space="preserve">highlights significant strengths in this area. The</w:t>
      </w:r>
      <w:r>
        <w:t xml:space="preserve"> </w:t>
      </w:r>
      <w:r>
        <w:rPr>
          <w:bCs/>
          <w:b/>
        </w:rPr>
        <w:t xml:space="preserve">Professor</w:t>
      </w:r>
      <w:r>
        <w:t xml:space="preserve"> </w:t>
      </w:r>
      <w:r>
        <w:t xml:space="preserve">has demonstrated a commitment to student-centered learning, adapting pedagogical strategies to meet the diverse needs of students in</w:t>
      </w:r>
      <w:r>
        <w:t xml:space="preserve"> </w:t>
      </w:r>
      <w:r>
        <w:rPr>
          <w:bCs/>
          <w:b/>
        </w:rPr>
        <w:t xml:space="preserve">Japan Osaka</w:t>
      </w:r>
      <w:r>
        <w:t xml:space="preserve">. Classroom observations reveal a dynamic teaching style that encourages critical thinking and active participation, fostering an environment where students feel empowered to challenge assumptions and explore complex ideas.</w:t>
      </w:r>
    </w:p>
    <w:p>
      <w:pPr>
        <w:pStyle w:val="BodyText"/>
      </w:pPr>
      <w:r>
        <w:t xml:space="preserve">Furthermore, the</w:t>
      </w:r>
      <w:r>
        <w:t xml:space="preserve"> </w:t>
      </w:r>
      <w:r>
        <w:rPr>
          <w:bCs/>
          <w:b/>
        </w:rPr>
        <w:t xml:space="preserve">Professor</w:t>
      </w:r>
      <w:r>
        <w:t xml:space="preserve"> </w:t>
      </w:r>
      <w:r>
        <w:t xml:space="preserve">has successfully integrated global perspectives into the curriculum, reflecting the international nature of</w:t>
      </w:r>
      <w:r>
        <w:t xml:space="preserve"> </w:t>
      </w:r>
      <w:r>
        <w:rPr>
          <w:bCs/>
          <w:b/>
        </w:rPr>
        <w:t xml:space="preserve">Japan Osaka</w:t>
      </w:r>
      <w:r>
        <w:t xml:space="preserve">. By incorporating case studies and research from both domestic and international sources, the</w:t>
      </w:r>
      <w:r>
        <w:t xml:space="preserve"> </w:t>
      </w:r>
      <w:r>
        <w:rPr>
          <w:bCs/>
          <w:b/>
        </w:rPr>
        <w:t xml:space="preserve">Professor</w:t>
      </w:r>
      <w:r>
        <w:t xml:space="preserve"> </w:t>
      </w:r>
      <w:r>
        <w:t xml:space="preserve">prepares students to navigate a globalized workforce. Student feedback consistently praises the</w:t>
      </w:r>
      <w:r>
        <w:t xml:space="preserve"> </w:t>
      </w:r>
      <w:r>
        <w:rPr>
          <w:bCs/>
          <w:b/>
        </w:rPr>
        <w:t xml:space="preserve">Professor</w:t>
      </w:r>
      <w:r>
        <w:t xml:space="preserve">'s clarity, approachability, and dedication to mentorship, indicating a high level of satisfaction and engagement among the student body.</w:t>
      </w:r>
    </w:p>
    <w:bookmarkEnd w:id="21"/>
    <w:bookmarkStart w:id="22" w:name="Xbd58a198cd084c7d4945c93b958aebb9479eebf"/>
    <w:p>
      <w:pPr>
        <w:pStyle w:val="Heading2"/>
      </w:pPr>
      <w:r>
        <w:t xml:space="preserve">3. Research Contributions and Scholarly Impact</w:t>
      </w:r>
    </w:p>
    <w:p>
      <w:pPr>
        <w:pStyle w:val="FirstParagraph"/>
      </w:pPr>
      <w:r>
        <w:t xml:space="preserve">Research excellence is a critical component of the</w:t>
      </w:r>
      <w:r>
        <w:t xml:space="preserve"> </w:t>
      </w:r>
      <w:r>
        <w:rPr>
          <w:bCs/>
          <w:b/>
        </w:rPr>
        <w:t xml:space="preserve">Professor</w:t>
      </w:r>
      <w:r>
        <w:t xml:space="preserve">'s evaluation, particularly within the competitive academic environment of</w:t>
      </w:r>
      <w:r>
        <w:t xml:space="preserve"> </w:t>
      </w:r>
      <w:r>
        <w:rPr>
          <w:bCs/>
          <w:b/>
        </w:rPr>
        <w:t xml:space="preserve">Japan Osaka</w:t>
      </w:r>
      <w:r>
        <w:t xml:space="preserve">. This</w:t>
      </w:r>
      <w:r>
        <w:t xml:space="preserve"> </w:t>
      </w:r>
      <w:r>
        <w:rPr>
          <w:bCs/>
          <w:b/>
        </w:rPr>
        <w:t xml:space="preserve">Peer Review Report</w:t>
      </w:r>
      <w:r>
        <w:t xml:space="preserve"> </w:t>
      </w:r>
      <w:r>
        <w:t xml:space="preserve">acknowledges the</w:t>
      </w:r>
      <w:r>
        <w:t xml:space="preserve"> </w:t>
      </w:r>
      <w:r>
        <w:rPr>
          <w:bCs/>
          <w:b/>
        </w:rPr>
        <w:t xml:space="preserve">Professor</w:t>
      </w:r>
      <w:r>
        <w:t xml:space="preserve">'s substantial contributions to their field, evidenced by a robust publication record in high-impact, peer-reviewed journals. The</w:t>
      </w:r>
      <w:r>
        <w:t xml:space="preserve"> </w:t>
      </w:r>
      <w:r>
        <w:rPr>
          <w:bCs/>
          <w:b/>
        </w:rPr>
        <w:t xml:space="preserve">Professor</w:t>
      </w:r>
      <w:r>
        <w:t xml:space="preserve">'s research not only advances theoretical knowledge but also addresses practical challenges relevant to the region, thereby enhancing the university's reputation as a center for impactful scholarship.</w:t>
      </w:r>
    </w:p>
    <w:p>
      <w:pPr>
        <w:pStyle w:val="BodyText"/>
      </w:pPr>
      <w:r>
        <w:t xml:space="preserve">The</w:t>
      </w:r>
      <w:r>
        <w:t xml:space="preserve"> </w:t>
      </w:r>
      <w:r>
        <w:rPr>
          <w:bCs/>
          <w:b/>
        </w:rPr>
        <w:t xml:space="preserve">Professor</w:t>
      </w:r>
      <w:r>
        <w:t xml:space="preserve"> </w:t>
      </w:r>
      <w:r>
        <w:t xml:space="preserve">has actively sought and secured external funding, demonstrating the ability to compete successfully in national and international grant competitions. This financial support has enabled the establishment of a vibrant research lab in</w:t>
      </w:r>
      <w:r>
        <w:t xml:space="preserve"> </w:t>
      </w:r>
      <w:r>
        <w:rPr>
          <w:bCs/>
          <w:b/>
        </w:rPr>
        <w:t xml:space="preserve">Japan Osaka</w:t>
      </w:r>
      <w:r>
        <w:t xml:space="preserve">, attracting talented graduate students and postdoctoral researchers. The collaborative nature of the</w:t>
      </w:r>
      <w:r>
        <w:t xml:space="preserve"> </w:t>
      </w:r>
      <w:r>
        <w:rPr>
          <w:bCs/>
          <w:b/>
        </w:rPr>
        <w:t xml:space="preserve">Professor</w:t>
      </w:r>
      <w:r>
        <w:t xml:space="preserve">'s work, involving partnerships with other institutions in</w:t>
      </w:r>
      <w:r>
        <w:t xml:space="preserve"> </w:t>
      </w:r>
      <w:r>
        <w:rPr>
          <w:bCs/>
          <w:b/>
        </w:rPr>
        <w:t xml:space="preserve">Japan Osaka</w:t>
      </w:r>
      <w:r>
        <w:t xml:space="preserve"> </w:t>
      </w:r>
      <w:r>
        <w:t xml:space="preserve">and abroad, underscores their role as a key player in the global academic community.</w:t>
      </w:r>
    </w:p>
    <w:bookmarkEnd w:id="22"/>
    <w:bookmarkStart w:id="23" w:name="service-and-community-engagement"/>
    <w:p>
      <w:pPr>
        <w:pStyle w:val="Heading2"/>
      </w:pPr>
      <w:r>
        <w:t xml:space="preserve">4. Service and Community Engagement</w:t>
      </w:r>
    </w:p>
    <w:p>
      <w:pPr>
        <w:pStyle w:val="FirstParagraph"/>
      </w:pPr>
      <w:r>
        <w:t xml:space="preserve">Beyond teaching and research, the</w:t>
      </w:r>
      <w:r>
        <w:t xml:space="preserve"> </w:t>
      </w:r>
      <w:r>
        <w:rPr>
          <w:bCs/>
          <w:b/>
        </w:rPr>
        <w:t xml:space="preserve">Professor</w:t>
      </w:r>
      <w:r>
        <w:t xml:space="preserve"> </w:t>
      </w:r>
      <w:r>
        <w:t xml:space="preserve">has made significant contributions to the service and community engagement aspects of their role. This</w:t>
      </w:r>
      <w:r>
        <w:t xml:space="preserve"> </w:t>
      </w:r>
      <w:r>
        <w:rPr>
          <w:bCs/>
          <w:b/>
        </w:rPr>
        <w:t xml:space="preserve">Peer Review Report</w:t>
      </w:r>
      <w:r>
        <w:t xml:space="preserve"> </w:t>
      </w:r>
      <w:r>
        <w:t xml:space="preserve">notes the</w:t>
      </w:r>
      <w:r>
        <w:t xml:space="preserve"> </w:t>
      </w:r>
      <w:r>
        <w:rPr>
          <w:bCs/>
          <w:b/>
        </w:rPr>
        <w:t xml:space="preserve">Professor</w:t>
      </w:r>
      <w:r>
        <w:t xml:space="preserve">'s active participation in university governance, including service on various committees and task forces aimed at improving academic policies and student support services. The</w:t>
      </w:r>
      <w:r>
        <w:t xml:space="preserve"> </w:t>
      </w:r>
      <w:r>
        <w:rPr>
          <w:bCs/>
          <w:b/>
        </w:rPr>
        <w:t xml:space="preserve">Professor</w:t>
      </w:r>
      <w:r>
        <w:t xml:space="preserve">'s leadership in these roles has been instrumental in driving positive change within the institution.</w:t>
      </w:r>
    </w:p>
    <w:p>
      <w:pPr>
        <w:pStyle w:val="BodyText"/>
      </w:pPr>
      <w:r>
        <w:t xml:space="preserve">Additionally, the</w:t>
      </w:r>
      <w:r>
        <w:t xml:space="preserve"> </w:t>
      </w:r>
      <w:r>
        <w:rPr>
          <w:bCs/>
          <w:b/>
        </w:rPr>
        <w:t xml:space="preserve">Professor</w:t>
      </w:r>
      <w:r>
        <w:t xml:space="preserve"> </w:t>
      </w:r>
      <w:r>
        <w:t xml:space="preserve">has engaged with the broader community in</w:t>
      </w:r>
      <w:r>
        <w:t xml:space="preserve"> </w:t>
      </w:r>
      <w:r>
        <w:rPr>
          <w:bCs/>
          <w:b/>
        </w:rPr>
        <w:t xml:space="preserve">Japan Osaka</w:t>
      </w:r>
      <w:r>
        <w:t xml:space="preserve"> </w:t>
      </w:r>
      <w:r>
        <w:t xml:space="preserve">through public lectures, workshops, and outreach programs. These activities have helped to bridge the gap between academia and society, fostering a deeper understanding of the</w:t>
      </w:r>
      <w:r>
        <w:t xml:space="preserve"> </w:t>
      </w:r>
      <w:r>
        <w:rPr>
          <w:bCs/>
          <w:b/>
        </w:rPr>
        <w:t xml:space="preserve">Professor</w:t>
      </w:r>
      <w:r>
        <w:t xml:space="preserve">'s research and its potential benefits. The</w:t>
      </w:r>
      <w:r>
        <w:t xml:space="preserve"> </w:t>
      </w:r>
      <w:r>
        <w:rPr>
          <w:bCs/>
          <w:b/>
        </w:rPr>
        <w:t xml:space="preserve">Professor</w:t>
      </w:r>
      <w:r>
        <w:t xml:space="preserve">'s commitment to community service reflects the values of the university and its mission to contribute to the well-being of</w:t>
      </w:r>
      <w:r>
        <w:t xml:space="preserve"> </w:t>
      </w:r>
      <w:r>
        <w:rPr>
          <w:bCs/>
          <w:b/>
        </w:rPr>
        <w:t xml:space="preserve">Japan Osaka</w:t>
      </w:r>
      <w:r>
        <w:t xml:space="preserve">.</w:t>
      </w:r>
    </w:p>
    <w:bookmarkEnd w:id="23"/>
    <w:bookmarkStart w:id="24" w:name="areas-for-development"/>
    <w:p>
      <w:pPr>
        <w:pStyle w:val="Heading2"/>
      </w:pPr>
      <w:r>
        <w:t xml:space="preserve">5. Areas for Development</w:t>
      </w:r>
    </w:p>
    <w:p>
      <w:pPr>
        <w:pStyle w:val="FirstParagraph"/>
      </w:pPr>
      <w:r>
        <w:t xml:space="preserve">While the</w:t>
      </w:r>
      <w:r>
        <w:t xml:space="preserve"> </w:t>
      </w:r>
      <w:r>
        <w:rPr>
          <w:bCs/>
          <w:b/>
        </w:rPr>
        <w:t xml:space="preserve">Professor</w:t>
      </w:r>
      <w:r>
        <w:t xml:space="preserve"> </w:t>
      </w:r>
      <w:r>
        <w:t xml:space="preserve">has demonstrated exceptional performance in many areas, this</w:t>
      </w:r>
      <w:r>
        <w:t xml:space="preserve"> </w:t>
      </w:r>
      <w:r>
        <w:rPr>
          <w:bCs/>
          <w:b/>
        </w:rPr>
        <w:t xml:space="preserve">Peer Review Report</w:t>
      </w:r>
      <w:r>
        <w:t xml:space="preserve"> </w:t>
      </w:r>
      <w:r>
        <w:t xml:space="preserve">also identifies opportunities for further growth. One area for development is the expansion of interdisciplinary collaborations. Given the diverse academic landscape in</w:t>
      </w:r>
      <w:r>
        <w:t xml:space="preserve"> </w:t>
      </w:r>
      <w:r>
        <w:rPr>
          <w:bCs/>
          <w:b/>
        </w:rPr>
        <w:t xml:space="preserve">Japan Osaka</w:t>
      </w:r>
      <w:r>
        <w:t xml:space="preserve">, there is significant potential for the</w:t>
      </w:r>
      <w:r>
        <w:t xml:space="preserve"> </w:t>
      </w:r>
      <w:r>
        <w:rPr>
          <w:bCs/>
          <w:b/>
        </w:rPr>
        <w:t xml:space="preserve">Professor</w:t>
      </w:r>
      <w:r>
        <w:t xml:space="preserve"> </w:t>
      </w:r>
      <w:r>
        <w:t xml:space="preserve">to engage with colleagues from other departments to tackle complex, multifaceted problems.</w:t>
      </w:r>
    </w:p>
    <w:p>
      <w:pPr>
        <w:pStyle w:val="BodyText"/>
      </w:pPr>
      <w:r>
        <w:t xml:space="preserve">Additionally, the</w:t>
      </w:r>
      <w:r>
        <w:t xml:space="preserve"> </w:t>
      </w:r>
      <w:r>
        <w:rPr>
          <w:bCs/>
          <w:b/>
        </w:rPr>
        <w:t xml:space="preserve">Professor</w:t>
      </w:r>
      <w:r>
        <w:t xml:space="preserve"> </w:t>
      </w:r>
      <w:r>
        <w:t xml:space="preserve">is encouraged to continue refining their digital teaching strategies to keep pace with the rapidly evolving educational technology sector. Embracing new tools and platforms can enhance the learning experience for students and ensure that the</w:t>
      </w:r>
      <w:r>
        <w:t xml:space="preserve"> </w:t>
      </w:r>
      <w:r>
        <w:rPr>
          <w:bCs/>
          <w:b/>
        </w:rPr>
        <w:t xml:space="preserve">Professor</w:t>
      </w:r>
      <w:r>
        <w:t xml:space="preserve"> </w:t>
      </w:r>
      <w:r>
        <w:t xml:space="preserve">remains at the forefront of pedagogical innovation in</w:t>
      </w:r>
      <w:r>
        <w:t xml:space="preserve"> </w:t>
      </w:r>
      <w:r>
        <w:rPr>
          <w:bCs/>
          <w:b/>
        </w:rPr>
        <w:t xml:space="preserve">Japan Osaka</w:t>
      </w:r>
      <w:r>
        <w:t xml:space="preserve">.</w:t>
      </w:r>
    </w:p>
    <w:bookmarkEnd w:id="24"/>
    <w:bookmarkStart w:id="25"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the</w:t>
      </w:r>
      <w:r>
        <w:t xml:space="preserve"> </w:t>
      </w:r>
      <w:r>
        <w:rPr>
          <w:bCs/>
          <w:b/>
        </w:rPr>
        <w:t xml:space="preserve">Professor</w:t>
      </w:r>
      <w:r>
        <w:t xml:space="preserve">'s status as a highly competent and dedicated academic professional. The</w:t>
      </w:r>
      <w:r>
        <w:t xml:space="preserve"> </w:t>
      </w:r>
      <w:r>
        <w:rPr>
          <w:bCs/>
          <w:b/>
        </w:rPr>
        <w:t xml:space="preserve">Professor</w:t>
      </w:r>
      <w:r>
        <w:t xml:space="preserve">'s contributions to teaching, research, and service have significantly enhanced the reputation and standing of the university in</w:t>
      </w:r>
      <w:r>
        <w:t xml:space="preserve"> </w:t>
      </w:r>
      <w:r>
        <w:rPr>
          <w:bCs/>
          <w:b/>
        </w:rPr>
        <w:t xml:space="preserve">Japan Osaka</w:t>
      </w:r>
      <w:r>
        <w:t xml:space="preserve">. The review committee recommends the continuation of the</w:t>
      </w:r>
      <w:r>
        <w:t xml:space="preserve"> </w:t>
      </w:r>
      <w:r>
        <w:rPr>
          <w:bCs/>
          <w:b/>
        </w:rPr>
        <w:t xml:space="preserve">Professor</w:t>
      </w:r>
      <w:r>
        <w:t xml:space="preserve">'s appointment, with the expectation that they will continue to excel in their current roles and pursue the identified areas for development.</w:t>
      </w:r>
    </w:p>
    <w:p>
      <w:pPr>
        <w:pStyle w:val="BodyText"/>
      </w:pPr>
      <w:r>
        <w:t xml:space="preserve">The</w:t>
      </w:r>
      <w:r>
        <w:t xml:space="preserve"> </w:t>
      </w:r>
      <w:r>
        <w:rPr>
          <w:bCs/>
          <w:b/>
        </w:rPr>
        <w:t xml:space="preserve">Professor</w:t>
      </w:r>
      <w:r>
        <w:t xml:space="preserve">'s commitment to excellence and their alignment with the values of the academic community in</w:t>
      </w:r>
      <w:r>
        <w:t xml:space="preserve"> </w:t>
      </w:r>
      <w:r>
        <w:rPr>
          <w:bCs/>
          <w:b/>
        </w:rPr>
        <w:t xml:space="preserve">Japan Osaka</w:t>
      </w:r>
      <w:r>
        <w:t xml:space="preserve"> </w:t>
      </w:r>
      <w:r>
        <w:t xml:space="preserve">make them an invaluable asset to the institution. This</w:t>
      </w:r>
      <w:r>
        <w:t xml:space="preserve"> </w:t>
      </w:r>
      <w:r>
        <w:rPr>
          <w:bCs/>
          <w:b/>
        </w:rPr>
        <w:t xml:space="preserve">Peer Review Report</w:t>
      </w:r>
      <w:r>
        <w:t xml:space="preserve"> </w:t>
      </w:r>
      <w:r>
        <w:t xml:space="preserve">serves as a testament to their achievements and a guide for their future professional growth.</w:t>
      </w:r>
    </w:p>
    <w:p>
      <w:pPr>
        <w:pStyle w:val="BodyText"/>
      </w:pPr>
      <w:r>
        <w:rPr>
          <w:bCs/>
          <w:b/>
        </w:rPr>
        <w:t xml:space="preserve">Dr. Kenji Tanaka</w:t>
      </w:r>
      <w:r>
        <w:br/>
      </w:r>
      <w:r>
        <w:t xml:space="preserve">Chair, Academic Review Committee</w:t>
      </w:r>
      <w:r>
        <w:br/>
      </w:r>
      <w:r>
        <w:t xml:space="preserve">University of Osaka</w:t>
      </w:r>
    </w:p>
    <w:p>
      <w:pPr>
        <w:pStyle w:val="BodyText"/>
      </w:pPr>
      <w:r>
        <w:rPr>
          <w:bCs/>
          <w:b/>
        </w:rPr>
        <w:t xml:space="preserve">Dr. Sarah Jenkins</w:t>
      </w:r>
      <w:r>
        <w:br/>
      </w:r>
      <w:r>
        <w:t xml:space="preserve">External Reviewer</w:t>
      </w:r>
      <w:r>
        <w:br/>
      </w:r>
      <w:r>
        <w:t xml:space="preserve">International Academic Council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Excellence in Japan Osaka</dc:title>
  <dc:creator/>
  <dc:language>en</dc:language>
  <cp:keywords/>
  <dcterms:created xsi:type="dcterms:W3CDTF">2026-10-10T14:24:33Z</dcterms:created>
  <dcterms:modified xsi:type="dcterms:W3CDTF">2026-10-10T14:24:33Z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