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t xml:space="preserve">Academic Evaluation of Professor Performance</w:t>
      </w:r>
    </w:p>
    <w:p>
      <w:pPr>
        <w:pStyle w:val="BodyText"/>
      </w:pPr>
      <w:r>
        <w:rPr>
          <w:bCs/>
          <w:b/>
        </w:rPr>
        <w:t xml:space="preserve">Institution:</w:t>
      </w:r>
      <w:r>
        <w:t xml:space="preserve"> </w:t>
      </w:r>
      <w:r>
        <w:t xml:space="preserve">University of Lima / Pontifical Catholic University of Peru</w:t>
      </w:r>
      <w:r>
        <w:br/>
      </w:r>
      <w:r>
        <w:rPr>
          <w:bCs/>
          <w:b/>
        </w:rPr>
        <w:t xml:space="preserve">Location:</w:t>
      </w:r>
      <w:r>
        <w:t xml:space="preserve"> </w:t>
      </w:r>
      <w:r>
        <w:t xml:space="preserve">Lima, Peru</w:t>
      </w:r>
      <w:r>
        <w:br/>
      </w: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Faculty Assessment</w:t>
      </w:r>
      <w:r>
        <w:br/>
      </w:r>
      <w:r>
        <w:rPr>
          <w:bCs/>
          <w:b/>
        </w:rPr>
        <w:t xml:space="preserve">Confidentiality:</w:t>
      </w:r>
      <w:r>
        <w:t xml:space="preserve"> </w:t>
      </w:r>
      <w:r>
        <w:t xml:space="preserve">Strictly Confidential</w:t>
      </w:r>
    </w:p>
    <w:bookmarkEnd w:id="20"/>
    <w:p>
      <w:pPr>
        <w:pStyle w:val="BodyText"/>
      </w:pPr>
      <w:r>
        <w:t xml:space="preserve">This</w:t>
      </w:r>
      <w:r>
        <w:t xml:space="preserve"> </w:t>
      </w:r>
      <w:r>
        <w:rPr>
          <w:bCs/>
          <w:b/>
        </w:rPr>
        <w:t xml:space="preserve">Peer Review Report</w:t>
      </w:r>
      <w:r>
        <w:t xml:space="preserve"> </w:t>
      </w:r>
      <w:r>
        <w:t xml:space="preserve">has been prepared in accordance with the academic standards and evaluation protocols established by higher education institutions in</w:t>
      </w:r>
      <w:r>
        <w:t xml:space="preserve"> </w:t>
      </w:r>
      <w:r>
        <w:rPr>
          <w:bCs/>
          <w:b/>
        </w:rPr>
        <w:t xml:space="preserve">Lima, Peru</w:t>
      </w:r>
      <w:r>
        <w:t xml:space="preserve">. The purpose of this document is to provide a comprehensive, objective, and constructive assessment of the professional performance of the</w:t>
      </w:r>
      <w:r>
        <w:t xml:space="preserve"> </w:t>
      </w:r>
      <w:r>
        <w:rPr>
          <w:bCs/>
          <w:b/>
        </w:rPr>
        <w:t xml:space="preserve">Professor</w:t>
      </w:r>
      <w:r>
        <w:t xml:space="preserve"> </w:t>
      </w:r>
      <w:r>
        <w:t xml:space="preserve">under review. This evaluation considers pedagogical practices, research contributions, community engagement, and alignment with the institutional mission of fostering academic excellence within the Peruvian educational context.</w:t>
      </w:r>
    </w:p>
    <w:bookmarkStart w:id="21" w:name="introduction-and-context"/>
    <w:p>
      <w:pPr>
        <w:pStyle w:val="Heading2"/>
      </w:pPr>
      <w:r>
        <w:t xml:space="preserve">1. Introduction and Context</w:t>
      </w:r>
    </w:p>
    <w:p>
      <w:pPr>
        <w:pStyle w:val="FirstParagraph"/>
      </w:pPr>
      <w:r>
        <w:t xml:space="preserve">The academic landscape in</w:t>
      </w:r>
      <w:r>
        <w:t xml:space="preserve"> </w:t>
      </w:r>
      <w:r>
        <w:rPr>
          <w:bCs/>
          <w:b/>
        </w:rPr>
        <w:t xml:space="preserve">Lima, Peru</w:t>
      </w:r>
      <w:r>
        <w:t xml:space="preserve"> </w:t>
      </w:r>
      <w:r>
        <w:t xml:space="preserve">is characterized by a dynamic blend of traditional pedagogical values and modern educational innovations. As a leading educational hub in Latin America, universities in Lima demand that their faculty members not only possess deep subject matter expertise but also demonstrate cultural competence, adaptability, and a commitment to social responsibility. This</w:t>
      </w:r>
      <w:r>
        <w:t xml:space="preserve"> </w:t>
      </w:r>
      <w:r>
        <w:rPr>
          <w:bCs/>
          <w:b/>
        </w:rPr>
        <w:t xml:space="preserve">Peer Review Report</w:t>
      </w:r>
      <w:r>
        <w:t xml:space="preserve"> </w:t>
      </w:r>
      <w:r>
        <w:t xml:space="preserve">evaluates the</w:t>
      </w:r>
      <w:r>
        <w:t xml:space="preserve"> </w:t>
      </w:r>
      <w:r>
        <w:rPr>
          <w:bCs/>
          <w:b/>
        </w:rPr>
        <w:t xml:space="preserve">Professor</w:t>
      </w:r>
      <w:r>
        <w:t xml:space="preserve"> </w:t>
      </w:r>
      <w:r>
        <w:t xml:space="preserve">against these high standards, taking into account the specific challenges and opportunities present in the Peruvian higher education environment.</w:t>
      </w:r>
    </w:p>
    <w:p>
      <w:pPr>
        <w:pStyle w:val="BodyText"/>
      </w:pPr>
      <w:r>
        <w:t xml:space="preserve">The review process involved classroom observations, analysis of course materials, interviews with students and colleagues, and a thorough examination of the</w:t>
      </w:r>
      <w:r>
        <w:t xml:space="preserve"> </w:t>
      </w:r>
      <w:r>
        <w:rPr>
          <w:bCs/>
          <w:b/>
        </w:rPr>
        <w:t xml:space="preserve">Professor</w:t>
      </w:r>
      <w:r>
        <w:t xml:space="preserve">'s research output and administrative contributions. The goal is to ensure that the</w:t>
      </w:r>
      <w:r>
        <w:t xml:space="preserve"> </w:t>
      </w:r>
      <w:r>
        <w:rPr>
          <w:bCs/>
          <w:b/>
        </w:rPr>
        <w:t xml:space="preserve">Professor</w:t>
      </w:r>
      <w:r>
        <w:t xml:space="preserve"> </w:t>
      </w:r>
      <w:r>
        <w:t xml:space="preserve">is effectively contributing to the academic growth of students and the institutional reputation in</w:t>
      </w:r>
      <w:r>
        <w:t xml:space="preserve"> </w:t>
      </w:r>
      <w:r>
        <w:rPr>
          <w:bCs/>
          <w:b/>
        </w:rPr>
        <w:t xml:space="preserve">Lima, Peru</w:t>
      </w:r>
      <w:r>
        <w:t xml:space="preserve">.</w:t>
      </w:r>
    </w:p>
    <w:bookmarkEnd w:id="21"/>
    <w:bookmarkStart w:id="22" w:name="Xe18e18029496f5790ed3aa076ec5ed8d4854182"/>
    <w:p>
      <w:pPr>
        <w:pStyle w:val="Heading2"/>
      </w:pPr>
      <w:r>
        <w:t xml:space="preserve">2. Teaching Effectiveness and Pedagogical Approach</w:t>
      </w:r>
    </w:p>
    <w:p>
      <w:pPr>
        <w:pStyle w:val="FirstParagraph"/>
      </w:pPr>
      <w:r>
        <w:t xml:space="preserve">The</w:t>
      </w:r>
      <w:r>
        <w:t xml:space="preserve"> </w:t>
      </w:r>
      <w:r>
        <w:rPr>
          <w:bCs/>
          <w:b/>
        </w:rPr>
        <w:t xml:space="preserve">Professor</w:t>
      </w:r>
      <w:r>
        <w:t xml:space="preserve"> </w:t>
      </w:r>
      <w:r>
        <w:t xml:space="preserve">demonstrates a strong command of their discipline and employs a variety of teaching strategies that cater to diverse learning styles. In the context of</w:t>
      </w:r>
      <w:r>
        <w:t xml:space="preserve"> </w:t>
      </w:r>
      <w:r>
        <w:rPr>
          <w:bCs/>
          <w:b/>
        </w:rPr>
        <w:t xml:space="preserve">Lima, Peru</w:t>
      </w:r>
      <w:r>
        <w:t xml:space="preserve">, where student populations are increasingly diverse in terms of socioeconomic background and prior educational experiences, the</w:t>
      </w:r>
      <w:r>
        <w:t xml:space="preserve"> </w:t>
      </w:r>
      <w:r>
        <w:rPr>
          <w:bCs/>
          <w:b/>
        </w:rPr>
        <w:t xml:space="preserve">Professor</w:t>
      </w:r>
      <w:r>
        <w:t xml:space="preserve"> </w:t>
      </w:r>
      <w:r>
        <w:t xml:space="preserve">has shown commendable adaptability.</w:t>
      </w:r>
    </w:p>
    <w:p>
      <w:pPr>
        <w:numPr>
          <w:ilvl w:val="0"/>
          <w:numId w:val="1001"/>
        </w:numPr>
        <w:pStyle w:val="Compact"/>
      </w:pPr>
      <w:r>
        <w:rPr>
          <w:bCs/>
          <w:b/>
        </w:rPr>
        <w:t xml:space="preserve">Classroom Engagement:</w:t>
      </w:r>
      <w:r>
        <w:t xml:space="preserve"> </w:t>
      </w:r>
      <w:r>
        <w:t xml:space="preserve">The</w:t>
      </w:r>
      <w:r>
        <w:t xml:space="preserve"> </w:t>
      </w:r>
      <w:r>
        <w:rPr>
          <w:bCs/>
          <w:b/>
        </w:rPr>
        <w:t xml:space="preserve">Professor</w:t>
      </w:r>
      <w:r>
        <w:t xml:space="preserve"> </w:t>
      </w:r>
      <w:r>
        <w:t xml:space="preserve">fosters an inclusive and interactive learning environment. Students are encouraged to participate in discussions, ask questions, and challenge ideas respectfully. This approach aligns with the growing emphasis on critical thinking and active learning in Peruvian universities.</w:t>
      </w:r>
    </w:p>
    <w:p>
      <w:pPr>
        <w:numPr>
          <w:ilvl w:val="0"/>
          <w:numId w:val="1001"/>
        </w:numPr>
        <w:pStyle w:val="Compact"/>
      </w:pPr>
      <w:r>
        <w:rPr>
          <w:bCs/>
          <w:b/>
        </w:rPr>
        <w:t xml:space="preserve">Course Design:</w:t>
      </w:r>
      <w:r>
        <w:t xml:space="preserve"> </w:t>
      </w:r>
      <w:r>
        <w:t xml:space="preserve">Syllabi and course materials are well-structured, up-to-date, and relevant to both global trends and local Peruvian contexts. The</w:t>
      </w:r>
      <w:r>
        <w:t xml:space="preserve"> </w:t>
      </w:r>
      <w:r>
        <w:rPr>
          <w:bCs/>
          <w:b/>
        </w:rPr>
        <w:t xml:space="preserve">Professor</w:t>
      </w:r>
      <w:r>
        <w:t xml:space="preserve"> </w:t>
      </w:r>
      <w:r>
        <w:t xml:space="preserve">effectively integrates case studies from</w:t>
      </w:r>
      <w:r>
        <w:t xml:space="preserve"> </w:t>
      </w:r>
      <w:r>
        <w:rPr>
          <w:bCs/>
          <w:b/>
        </w:rPr>
        <w:t xml:space="preserve">Lima, Peru</w:t>
      </w:r>
      <w:r>
        <w:t xml:space="preserve"> </w:t>
      </w:r>
      <w:r>
        <w:t xml:space="preserve">and other Latin American regions, making the content more relatable and applicable for students.</w:t>
      </w:r>
    </w:p>
    <w:p>
      <w:pPr>
        <w:numPr>
          <w:ilvl w:val="0"/>
          <w:numId w:val="1001"/>
        </w:numPr>
        <w:pStyle w:val="Compact"/>
      </w:pPr>
      <w:r>
        <w:rPr>
          <w:bCs/>
          <w:b/>
        </w:rPr>
        <w:t xml:space="preserve">Assessment Methods:</w:t>
      </w:r>
      <w:r>
        <w:t xml:space="preserve"> </w:t>
      </w:r>
      <w:r>
        <w:t xml:space="preserve">Evaluation techniques are varied and fair, including exams, projects, presentations, and peer reviews. Feedback is timely and constructive, helping students identify areas for improvement and encouraging continuous learning.</w:t>
      </w:r>
    </w:p>
    <w:p>
      <w:pPr>
        <w:pStyle w:val="FirstParagraph"/>
      </w:pPr>
      <w:r>
        <w:t xml:space="preserve">One notable strength is the</w:t>
      </w:r>
      <w:r>
        <w:t xml:space="preserve"> </w:t>
      </w:r>
      <w:r>
        <w:rPr>
          <w:bCs/>
          <w:b/>
        </w:rPr>
        <w:t xml:space="preserve">Professor</w:t>
      </w:r>
      <w:r>
        <w:t xml:space="preserve">'s ability to connect theoretical concepts with practical applications, which is particularly valuable in preparing students for the competitive job market in</w:t>
      </w:r>
      <w:r>
        <w:t xml:space="preserve"> </w:t>
      </w:r>
      <w:r>
        <w:rPr>
          <w:bCs/>
          <w:b/>
        </w:rPr>
        <w:t xml:space="preserve">Lima, Peru</w:t>
      </w:r>
      <w:r>
        <w:t xml:space="preserve">.</w:t>
      </w:r>
    </w:p>
    <w:bookmarkEnd w:id="22"/>
    <w:bookmarkStart w:id="23" w:name="research-and-scholarly-contributions"/>
    <w:p>
      <w:pPr>
        <w:pStyle w:val="Heading2"/>
      </w:pPr>
      <w:r>
        <w:t xml:space="preserve">3. Research and Scholarly Contributions</w:t>
      </w:r>
    </w:p>
    <w:p>
      <w:pPr>
        <w:pStyle w:val="FirstParagraph"/>
      </w:pPr>
      <w:r>
        <w:t xml:space="preserve">Research is a cornerstone of academic excellence, and the</w:t>
      </w:r>
      <w:r>
        <w:t xml:space="preserve"> </w:t>
      </w:r>
      <w:r>
        <w:rPr>
          <w:bCs/>
          <w:b/>
        </w:rPr>
        <w:t xml:space="preserve">Professor</w:t>
      </w:r>
      <w:r>
        <w:t xml:space="preserve"> </w:t>
      </w:r>
      <w:r>
        <w:t xml:space="preserve">has made significant contributions in this area. Their work not only advances knowledge in their field but also addresses issues relevant to</w:t>
      </w:r>
      <w:r>
        <w:t xml:space="preserve"> </w:t>
      </w:r>
      <w:r>
        <w:rPr>
          <w:bCs/>
          <w:b/>
        </w:rPr>
        <w:t xml:space="preserve">Peru</w:t>
      </w:r>
      <w:r>
        <w:t xml:space="preserve"> </w:t>
      </w:r>
      <w:r>
        <w:t xml:space="preserve">and the broader Latin American region.</w:t>
      </w:r>
    </w:p>
    <w:p>
      <w:pPr>
        <w:numPr>
          <w:ilvl w:val="0"/>
          <w:numId w:val="1002"/>
        </w:numPr>
        <w:pStyle w:val="Compact"/>
      </w:pPr>
      <w:r>
        <w:rPr>
          <w:bCs/>
          <w:b/>
        </w:rPr>
        <w:t xml:space="preserve">Publications:</w:t>
      </w:r>
      <w:r>
        <w:t xml:space="preserve"> </w:t>
      </w:r>
      <w:r>
        <w:t xml:space="preserve">The</w:t>
      </w:r>
      <w:r>
        <w:t xml:space="preserve"> </w:t>
      </w:r>
      <w:r>
        <w:rPr>
          <w:bCs/>
          <w:b/>
        </w:rPr>
        <w:t xml:space="preserve">Professor</w:t>
      </w:r>
      <w:r>
        <w:t xml:space="preserve"> </w:t>
      </w:r>
      <w:r>
        <w:t xml:space="preserve">has published several peer-reviewed articles in reputable journals, both national and international. Some of these publications focus on topics directly related to the social, economic, or cultural dynamics of</w:t>
      </w:r>
      <w:r>
        <w:t xml:space="preserve"> </w:t>
      </w:r>
      <w:r>
        <w:rPr>
          <w:bCs/>
          <w:b/>
        </w:rPr>
        <w:t xml:space="preserve">Lima, Peru</w:t>
      </w:r>
      <w:r>
        <w:t xml:space="preserve">, demonstrating a commitment to locally relevant research.</w:t>
      </w:r>
    </w:p>
    <w:p>
      <w:pPr>
        <w:numPr>
          <w:ilvl w:val="0"/>
          <w:numId w:val="1002"/>
        </w:numPr>
        <w:pStyle w:val="Compact"/>
      </w:pPr>
      <w:r>
        <w:rPr>
          <w:bCs/>
          <w:b/>
        </w:rPr>
        <w:t xml:space="preserve">Collaboration:</w:t>
      </w:r>
      <w:r>
        <w:t xml:space="preserve"> </w:t>
      </w:r>
      <w:r>
        <w:t xml:space="preserve">The</w:t>
      </w:r>
      <w:r>
        <w:t xml:space="preserve"> </w:t>
      </w:r>
      <w:r>
        <w:rPr>
          <w:bCs/>
          <w:b/>
        </w:rPr>
        <w:t xml:space="preserve">Professor</w:t>
      </w:r>
      <w:r>
        <w:t xml:space="preserve"> </w:t>
      </w:r>
      <w:r>
        <w:t xml:space="preserve">actively collaborates with other researchers, both within the institution and with partners in other universities in</w:t>
      </w:r>
      <w:r>
        <w:t xml:space="preserve"> </w:t>
      </w:r>
      <w:r>
        <w:rPr>
          <w:bCs/>
          <w:b/>
        </w:rPr>
        <w:t xml:space="preserve">Peru</w:t>
      </w:r>
      <w:r>
        <w:t xml:space="preserve"> </w:t>
      </w:r>
      <w:r>
        <w:t xml:space="preserve">and abroad. These collaborations enhance the quality and impact of their research and foster a culture of academic exchange.</w:t>
      </w:r>
    </w:p>
    <w:p>
      <w:pPr>
        <w:numPr>
          <w:ilvl w:val="0"/>
          <w:numId w:val="1002"/>
        </w:numPr>
        <w:pStyle w:val="Compact"/>
      </w:pPr>
      <w:r>
        <w:rPr>
          <w:bCs/>
          <w:b/>
        </w:rPr>
        <w:t xml:space="preserve">Grant Acquisition:</w:t>
      </w:r>
      <w:r>
        <w:t xml:space="preserve"> </w:t>
      </w:r>
      <w:r>
        <w:t xml:space="preserve">The</w:t>
      </w:r>
      <w:r>
        <w:t xml:space="preserve"> </w:t>
      </w:r>
      <w:r>
        <w:rPr>
          <w:bCs/>
          <w:b/>
        </w:rPr>
        <w:t xml:space="preserve">Professor</w:t>
      </w:r>
      <w:r>
        <w:t xml:space="preserve"> </w:t>
      </w:r>
      <w:r>
        <w:t xml:space="preserve">has successfully secured funding for research projects from national and international agencies, contributing to the institution's research profile and supporting graduate student training.</w:t>
      </w:r>
    </w:p>
    <w:p>
      <w:pPr>
        <w:pStyle w:val="FirstParagraph"/>
      </w:pPr>
      <w:r>
        <w:t xml:space="preserve">The</w:t>
      </w:r>
      <w:r>
        <w:t xml:space="preserve"> </w:t>
      </w:r>
      <w:r>
        <w:rPr>
          <w:bCs/>
          <w:b/>
        </w:rPr>
        <w:t xml:space="preserve">Professor</w:t>
      </w:r>
      <w:r>
        <w:t xml:space="preserve">'s research agenda is well-aligned with the strategic priorities of the university and contributes to the academic prestige of institutions in</w:t>
      </w:r>
      <w:r>
        <w:t xml:space="preserve"> </w:t>
      </w:r>
      <w:r>
        <w:rPr>
          <w:bCs/>
          <w:b/>
        </w:rPr>
        <w:t xml:space="preserve">Lima, Peru</w:t>
      </w:r>
      <w:r>
        <w:t xml:space="preserve">.</w:t>
      </w:r>
    </w:p>
    <w:bookmarkEnd w:id="23"/>
    <w:bookmarkStart w:id="24" w:name="service-and-community-engagement"/>
    <w:p>
      <w:pPr>
        <w:pStyle w:val="Heading2"/>
      </w:pPr>
      <w:r>
        <w:t xml:space="preserve">4. Service and Community Engagement</w:t>
      </w:r>
    </w:p>
    <w:p>
      <w:pPr>
        <w:pStyle w:val="FirstParagraph"/>
      </w:pPr>
      <w:r>
        <w:t xml:space="preserve">Beyond teaching and research, the</w:t>
      </w:r>
      <w:r>
        <w:t xml:space="preserve"> </w:t>
      </w:r>
      <w:r>
        <w:rPr>
          <w:bCs/>
          <w:b/>
        </w:rPr>
        <w:t xml:space="preserve">Professor</w:t>
      </w:r>
      <w:r>
        <w:t xml:space="preserve"> </w:t>
      </w:r>
      <w:r>
        <w:t xml:space="preserve">is actively involved in service activities that benefit the university, the academic community, and society at large. In</w:t>
      </w:r>
      <w:r>
        <w:t xml:space="preserve"> </w:t>
      </w:r>
      <w:r>
        <w:rPr>
          <w:bCs/>
          <w:b/>
        </w:rPr>
        <w:t xml:space="preserve">Lima, Peru</w:t>
      </w:r>
      <w:r>
        <w:t xml:space="preserve">, where universities play a vital role in social development, this engagement is particularly important.</w:t>
      </w:r>
    </w:p>
    <w:p>
      <w:pPr>
        <w:numPr>
          <w:ilvl w:val="0"/>
          <w:numId w:val="1003"/>
        </w:numPr>
        <w:pStyle w:val="Compact"/>
      </w:pPr>
      <w:r>
        <w:rPr>
          <w:bCs/>
          <w:b/>
        </w:rPr>
        <w:t xml:space="preserve">University Service:</w:t>
      </w:r>
      <w:r>
        <w:t xml:space="preserve"> </w:t>
      </w:r>
      <w:r>
        <w:t xml:space="preserve">The</w:t>
      </w:r>
      <w:r>
        <w:t xml:space="preserve"> </w:t>
      </w:r>
      <w:r>
        <w:rPr>
          <w:bCs/>
          <w:b/>
        </w:rPr>
        <w:t xml:space="preserve">Professor</w:t>
      </w:r>
      <w:r>
        <w:t xml:space="preserve"> </w:t>
      </w:r>
      <w:r>
        <w:t xml:space="preserve">serves on various committees, including curriculum development, faculty governance, and student affairs. Their contributions are thoughtful, constructive, and aimed at improving institutional processes and policies.</w:t>
      </w:r>
    </w:p>
    <w:p>
      <w:pPr>
        <w:numPr>
          <w:ilvl w:val="0"/>
          <w:numId w:val="1003"/>
        </w:numPr>
        <w:pStyle w:val="Compact"/>
      </w:pPr>
      <w:r>
        <w:rPr>
          <w:bCs/>
          <w:b/>
        </w:rPr>
        <w:t xml:space="preserve">Professional Service:</w:t>
      </w:r>
      <w:r>
        <w:t xml:space="preserve"> </w:t>
      </w:r>
      <w:r>
        <w:t xml:space="preserve">The</w:t>
      </w:r>
      <w:r>
        <w:t xml:space="preserve"> </w:t>
      </w:r>
      <w:r>
        <w:rPr>
          <w:bCs/>
          <w:b/>
        </w:rPr>
        <w:t xml:space="preserve">Professor</w:t>
      </w:r>
      <w:r>
        <w:t xml:space="preserve"> </w:t>
      </w:r>
      <w:r>
        <w:t xml:space="preserve">participates in professional organizations, conferences, and workshops, representing the university and sharing expertise with peers in</w:t>
      </w:r>
      <w:r>
        <w:t xml:space="preserve"> </w:t>
      </w:r>
      <w:r>
        <w:rPr>
          <w:bCs/>
          <w:b/>
        </w:rPr>
        <w:t xml:space="preserve">Peru</w:t>
      </w:r>
      <w:r>
        <w:t xml:space="preserve"> </w:t>
      </w:r>
      <w:r>
        <w:t xml:space="preserve">and internationally.</w:t>
      </w:r>
    </w:p>
    <w:p>
      <w:pPr>
        <w:numPr>
          <w:ilvl w:val="0"/>
          <w:numId w:val="1003"/>
        </w:numPr>
        <w:pStyle w:val="Compact"/>
      </w:pPr>
      <w:r>
        <w:rPr>
          <w:bCs/>
          <w:b/>
        </w:rPr>
        <w:t xml:space="preserve">Community Outreach:</w:t>
      </w:r>
      <w:r>
        <w:t xml:space="preserve"> </w:t>
      </w:r>
      <w:r>
        <w:t xml:space="preserve">The</w:t>
      </w:r>
      <w:r>
        <w:t xml:space="preserve"> </w:t>
      </w:r>
      <w:r>
        <w:rPr>
          <w:bCs/>
          <w:b/>
        </w:rPr>
        <w:t xml:space="preserve">Professor</w:t>
      </w:r>
      <w:r>
        <w:t xml:space="preserve"> </w:t>
      </w:r>
      <w:r>
        <w:t xml:space="preserve">engages in outreach activities that connect the university with local communities in</w:t>
      </w:r>
      <w:r>
        <w:t xml:space="preserve"> </w:t>
      </w:r>
      <w:r>
        <w:rPr>
          <w:bCs/>
          <w:b/>
        </w:rPr>
        <w:t xml:space="preserve">Lima, Peru</w:t>
      </w:r>
      <w:r>
        <w:t xml:space="preserve">. These activities may include public lectures, workshops, volunteer programs, or partnerships with local organizations, all of which enhance the university's social impact.</w:t>
      </w:r>
    </w:p>
    <w:p>
      <w:pPr>
        <w:pStyle w:val="FirstParagraph"/>
      </w:pPr>
      <w:r>
        <w:t xml:space="preserve">The</w:t>
      </w:r>
      <w:r>
        <w:t xml:space="preserve"> </w:t>
      </w:r>
      <w:r>
        <w:rPr>
          <w:bCs/>
          <w:b/>
        </w:rPr>
        <w:t xml:space="preserve">Professor</w:t>
      </w:r>
      <w:r>
        <w:t xml:space="preserve">'s commitment to service reflects a deep understanding of the role of higher education in fostering social progress and civic responsibility in</w:t>
      </w:r>
      <w:r>
        <w:t xml:space="preserve"> </w:t>
      </w:r>
      <w:r>
        <w:rPr>
          <w:bCs/>
          <w:b/>
        </w:rPr>
        <w:t xml:space="preserve">Peru</w:t>
      </w:r>
      <w:r>
        <w:t xml:space="preserve">.</w:t>
      </w:r>
    </w:p>
    <w:bookmarkEnd w:id="24"/>
    <w:bookmarkStart w:id="25" w:name="Xda79409093af40bd3d15ed7d2a5582dbca223f1"/>
    <w:p>
      <w:pPr>
        <w:pStyle w:val="Heading2"/>
      </w:pPr>
      <w:r>
        <w:t xml:space="preserve">5. Areas for Improvement and Recommendations</w:t>
      </w:r>
    </w:p>
    <w:p>
      <w:pPr>
        <w:pStyle w:val="FirstParagraph"/>
      </w:pPr>
      <w:r>
        <w:t xml:space="preserve">While the</w:t>
      </w:r>
      <w:r>
        <w:t xml:space="preserve"> </w:t>
      </w:r>
      <w:r>
        <w:rPr>
          <w:bCs/>
          <w:b/>
        </w:rPr>
        <w:t xml:space="preserve">Professor</w:t>
      </w:r>
      <w:r>
        <w:t xml:space="preserve"> </w:t>
      </w:r>
      <w:r>
        <w:t xml:space="preserve">has demonstrated strong performance in many areas, this</w:t>
      </w:r>
      <w:r>
        <w:t xml:space="preserve"> </w:t>
      </w:r>
      <w:r>
        <w:rPr>
          <w:bCs/>
          <w:b/>
        </w:rPr>
        <w:t xml:space="preserve">Peer Review Report</w:t>
      </w:r>
      <w:r>
        <w:t xml:space="preserve"> </w:t>
      </w:r>
      <w:r>
        <w:t xml:space="preserve">also identifies opportunities for growth and development:</w:t>
      </w:r>
    </w:p>
    <w:p>
      <w:pPr>
        <w:numPr>
          <w:ilvl w:val="0"/>
          <w:numId w:val="1004"/>
        </w:numPr>
        <w:pStyle w:val="Compact"/>
      </w:pPr>
      <w:r>
        <w:rPr>
          <w:bCs/>
          <w:b/>
        </w:rPr>
        <w:t xml:space="preserve">Technology Integration:</w:t>
      </w:r>
      <w:r>
        <w:t xml:space="preserve"> </w:t>
      </w:r>
      <w:r>
        <w:t xml:space="preserve">Although the</w:t>
      </w:r>
      <w:r>
        <w:t xml:space="preserve"> </w:t>
      </w:r>
      <w:r>
        <w:rPr>
          <w:bCs/>
          <w:b/>
        </w:rPr>
        <w:t xml:space="preserve">Professor</w:t>
      </w:r>
      <w:r>
        <w:t xml:space="preserve"> </w:t>
      </w:r>
      <w:r>
        <w:t xml:space="preserve">uses digital tools in teaching, there is room to further integrate innovative educational technologies that can enhance student engagement and learning outcomes, especially in the context of hybrid and online learning models increasingly adopted in</w:t>
      </w:r>
      <w:r>
        <w:t xml:space="preserve"> </w:t>
      </w:r>
      <w:r>
        <w:rPr>
          <w:bCs/>
          <w:b/>
        </w:rPr>
        <w:t xml:space="preserve">Lima, Peru</w:t>
      </w:r>
      <w:r>
        <w:t xml:space="preserve">.</w:t>
      </w:r>
    </w:p>
    <w:p>
      <w:pPr>
        <w:numPr>
          <w:ilvl w:val="0"/>
          <w:numId w:val="1004"/>
        </w:numPr>
        <w:pStyle w:val="Compact"/>
      </w:pPr>
      <w:r>
        <w:rPr>
          <w:bCs/>
          <w:b/>
        </w:rPr>
        <w:t xml:space="preserve">Interdisciplinary Collaboration:</w:t>
      </w:r>
      <w:r>
        <w:t xml:space="preserve"> </w:t>
      </w:r>
      <w:r>
        <w:t xml:space="preserve">Encouraging more interdisciplinary projects and courses could enrich the academic experience for students and address complex societal challenges facing</w:t>
      </w:r>
      <w:r>
        <w:t xml:space="preserve"> </w:t>
      </w:r>
      <w:r>
        <w:rPr>
          <w:bCs/>
          <w:b/>
        </w:rPr>
        <w:t xml:space="preserve">Peru</w:t>
      </w:r>
      <w:r>
        <w:t xml:space="preserve">.</w:t>
      </w:r>
    </w:p>
    <w:p>
      <w:pPr>
        <w:numPr>
          <w:ilvl w:val="0"/>
          <w:numId w:val="1004"/>
        </w:numPr>
        <w:pStyle w:val="Compact"/>
      </w:pPr>
      <w:r>
        <w:rPr>
          <w:bCs/>
          <w:b/>
        </w:rPr>
        <w:t xml:space="preserve">Mentorship:</w:t>
      </w:r>
      <w:r>
        <w:t xml:space="preserve"> </w:t>
      </w:r>
      <w:r>
        <w:t xml:space="preserve">Expanding mentorship activities for undergraduate and graduate students, particularly those from underrepresented groups, would further support student success and diversity within the university.</w:t>
      </w:r>
    </w:p>
    <w:p>
      <w:pPr>
        <w:pStyle w:val="FirstParagraph"/>
      </w:pPr>
      <w:r>
        <w:rPr>
          <w:bCs/>
          <w:b/>
        </w:rPr>
        <w:t xml:space="preserve">Recommendation:</w:t>
      </w:r>
      <w:r>
        <w:t xml:space="preserve"> </w:t>
      </w:r>
      <w:r>
        <w:t xml:space="preserve">The</w:t>
      </w:r>
      <w:r>
        <w:t xml:space="preserve"> </w:t>
      </w:r>
      <w:r>
        <w:rPr>
          <w:bCs/>
          <w:b/>
        </w:rPr>
        <w:t xml:space="preserve">Professor</w:t>
      </w:r>
      <w:r>
        <w:t xml:space="preserve"> </w:t>
      </w:r>
      <w:r>
        <w:t xml:space="preserve">is encouraged to participate in professional development workshops focused on educational technology and interdisciplinary teaching methods. Additionally, establishing formal mentorship programs could amplify their positive impact on student development in</w:t>
      </w:r>
      <w:r>
        <w:t xml:space="preserve"> </w:t>
      </w:r>
      <w:r>
        <w:rPr>
          <w:bCs/>
          <w:b/>
        </w:rPr>
        <w:t xml:space="preserve">Lima, Peru</w:t>
      </w:r>
      <w:r>
        <w:t xml:space="preserve">.</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Professor</w:t>
      </w:r>
      <w:r>
        <w:t xml:space="preserve"> </w:t>
      </w:r>
      <w:r>
        <w:t xml:space="preserve">is a dedicated, knowledgeable, and effective educator and scholar who makes valuable contributions to the academic community in</w:t>
      </w:r>
      <w:r>
        <w:t xml:space="preserve"> </w:t>
      </w:r>
      <w:r>
        <w:rPr>
          <w:bCs/>
          <w:b/>
        </w:rPr>
        <w:t xml:space="preserve">Lima, Peru</w:t>
      </w:r>
      <w:r>
        <w:t xml:space="preserve">. Their teaching, research, and service activities align well with the mission and values of the institution and reflect a strong commitment to academic excellence and social responsibility.</w:t>
      </w:r>
    </w:p>
    <w:p>
      <w:pPr>
        <w:pStyle w:val="BodyText"/>
      </w:pPr>
      <w:r>
        <w:t xml:space="preserve">The</w:t>
      </w:r>
      <w:r>
        <w:t xml:space="preserve"> </w:t>
      </w:r>
      <w:r>
        <w:rPr>
          <w:bCs/>
          <w:b/>
        </w:rPr>
        <w:t xml:space="preserve">Professor</w:t>
      </w:r>
      <w:r>
        <w:t xml:space="preserve"> </w:t>
      </w:r>
      <w:r>
        <w:t xml:space="preserve">is recommended for continued appointment and, where applicable, for consideration for promotion or tenure. The suggestions for improvement outlined in this report are intended to support their ongoing professional growth and to further enhance their impact on students, colleagues, and the broader community in</w:t>
      </w:r>
      <w:r>
        <w:t xml:space="preserve"> </w:t>
      </w:r>
      <w:r>
        <w:rPr>
          <w:bCs/>
          <w:b/>
        </w:rPr>
        <w:t xml:space="preserve">Peru</w:t>
      </w:r>
      <w:r>
        <w:t xml:space="preserve">.</w:t>
      </w:r>
    </w:p>
    <w:p>
      <w:pPr>
        <w:pStyle w:val="BodyText"/>
      </w:pPr>
      <w:r>
        <w:rPr>
          <w:bCs/>
          <w:b/>
        </w:rPr>
        <w:t xml:space="preserve">Prepared by:</w:t>
      </w:r>
    </w:p>
    <w:p>
      <w:pPr>
        <w:pStyle w:val="BodyText"/>
      </w:pPr>
      <w:r>
        <w:t xml:space="preserve">Dr. [Reviewer Name]</w:t>
      </w:r>
      <w:r>
        <w:br/>
      </w:r>
      <w:r>
        <w:t xml:space="preserve">Senior Faculty Member</w:t>
      </w:r>
      <w:r>
        <w:br/>
      </w:r>
      <w:r>
        <w:t xml:space="preserve">Department of [Discipline]</w:t>
      </w:r>
      <w:r>
        <w:br/>
      </w:r>
      <w:r>
        <w:t xml:space="preserve">University in Lima, Peru</w:t>
      </w:r>
    </w:p>
    <w:p>
      <w:pPr>
        <w:pStyle w:val="BodyText"/>
      </w:pPr>
      <w:r>
        <w:rPr>
          <w:bCs/>
          <w:b/>
        </w:rPr>
        <w:t xml:space="preserve">Date:</w:t>
      </w:r>
      <w:r>
        <w:t xml:space="preserve"> </w:t>
      </w:r>
      <w:r>
        <w:t xml:space="preserve">October 24,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Lima, Peru</dc:title>
  <dc:creator/>
  <dc:language>en</dc:language>
  <cp:keywords/>
  <dcterms:created xsi:type="dcterms:W3CDTF">2026-10-10T08:00:56Z</dcterms:created>
  <dcterms:modified xsi:type="dcterms:W3CDTF">2026-10-10T08:00:56Z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