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Academic Evaluation Committee</w:t>
      </w:r>
      <w:r>
        <w:br/>
      </w:r>
      <w:r>
        <w:t xml:space="preserve">University of Khartoum</w:t>
      </w:r>
      <w:r>
        <w:br/>
      </w:r>
      <w:r>
        <w:t xml:space="preserve">Faculty of Science and Technology</w:t>
      </w:r>
      <w:r>
        <w:br/>
      </w:r>
      <w:r>
        <w:t xml:space="preserve">Khartoum, Sudan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of Review</w:t>
            </w:r>
          </w:p>
        </w:tc>
        <w:tc>
          <w:tcPr/>
          <w:p>
            <w:pPr>
              <w:pStyle w:val="Compact"/>
              <w:jc w:val="left"/>
            </w:pPr>
            <w:r>
              <w:t xml:space="preserve">Professor [Name Redacted]</w:t>
            </w:r>
          </w:p>
        </w:tc>
      </w:tr>
      <w:tr>
        <w:tc>
          <w:tcPr/>
          <w:p>
            <w:pPr>
              <w:pStyle w:val="Compact"/>
              <w:jc w:val="left"/>
            </w:pPr>
            <w:r>
              <w:t xml:space="preserve">Department</w:t>
            </w:r>
          </w:p>
        </w:tc>
        <w:tc>
          <w:tcPr/>
          <w:p>
            <w:pPr>
              <w:pStyle w:val="Compact"/>
              <w:jc w:val="left"/>
            </w:pPr>
            <w:r>
              <w:t xml:space="preserve">Department of Computer Science and Engineering</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Review Type</w:t>
            </w:r>
          </w:p>
        </w:tc>
        <w:tc>
          <w:tcPr/>
          <w:p>
            <w:pPr>
              <w:pStyle w:val="Compact"/>
              <w:jc w:val="left"/>
            </w:pPr>
            <w:r>
              <w:t xml:space="preserve">Annual Performance and Tenure Review</w:t>
            </w:r>
          </w:p>
        </w:tc>
      </w:tr>
      <w:tr>
        <w:tc>
          <w:tcPr/>
          <w:p>
            <w:pPr>
              <w:pStyle w:val="Compact"/>
              <w:jc w:val="left"/>
            </w:pPr>
            <w:r>
              <w:t xml:space="preserve">Reviewer</w:t>
            </w:r>
          </w:p>
        </w:tc>
        <w:tc>
          <w:tcPr/>
          <w:p>
            <w:pPr>
              <w:pStyle w:val="Compact"/>
              <w:jc w:val="left"/>
            </w:pPr>
            <w:r>
              <w:t xml:space="preserve">Dr. [Reviewer Name], Senior Associate Professor</w:t>
            </w:r>
          </w:p>
        </w:tc>
      </w:tr>
    </w:tbl>
    <w:bookmarkStart w:id="20" w:name="introduction-and-scope"/>
    <w:p>
      <w:pPr>
        <w:pStyle w:val="Heading2"/>
      </w:pPr>
      <w:r>
        <w:t xml:space="preserve">1. Introduction and Scope</w:t>
      </w:r>
    </w:p>
    <w:p>
      <w:pPr>
        <w:pStyle w:val="FirstParagraph"/>
      </w:pPr>
      <w:r>
        <w:t xml:space="preserve">This Peer Review Report serves as a formal evaluation of the academic and professional performance of the Professor under review. Conducted within the academic framework of the University of Khartoum, this assessment aligns with the national standards for higher education in Sudan. The review focuses on three primary pillars: teaching effectiveness, research contribution, and service to the university and the broader community in Khartoum. The objective is to provide a comprehensive, objective, and constructive analysis of the Professor's impact on the institution and the field of study.</w:t>
      </w:r>
    </w:p>
    <w:bookmarkEnd w:id="20"/>
    <w:bookmarkStart w:id="21" w:name="X52489644ae8731c1557eed99c274b725c9ea85e"/>
    <w:p>
      <w:pPr>
        <w:pStyle w:val="Heading2"/>
      </w:pPr>
      <w:r>
        <w:t xml:space="preserve">2. Teaching Effectiveness and Curriculum Development</w:t>
      </w:r>
    </w:p>
    <w:p>
      <w:pPr>
        <w:pStyle w:val="FirstParagraph"/>
      </w:pPr>
      <w:r>
        <w:t xml:space="preserve">The Professor has demonstrated a high level of commitment to teaching excellence. Over the past academic year, the Professor has been responsible for delivering core modules in advanced algorithms and software engineering. Student feedback forms indicate a strong appreciation for the Professor's ability to simplify complex technical concepts, making them accessible to undergraduate students who may come from diverse educational backgrounds common in Sudan.</w:t>
      </w:r>
    </w:p>
    <w:p>
      <w:pPr>
        <w:pStyle w:val="BodyText"/>
      </w:pPr>
      <w:r>
        <w:t xml:space="preserve">Furthermore, the Professor has actively contributed to the modernization of the curriculum. Recognizing the rapid evolution of technology, the Professor proposed and implemented new laboratory sessions focused on cloud computing and artificial intelligence. This initiative is particularly relevant for the University of Khartoum, as it aims to equip graduates with skills that are in high demand in the regional tech sector. The Professor's mentorship of final-year project students has also been exemplary, with several projects receiving commendation for their practical application to local challenges in Khartoum.</w:t>
      </w:r>
    </w:p>
    <w:bookmarkEnd w:id="21"/>
    <w:bookmarkStart w:id="22" w:name="research-output-and-scholarly-impact"/>
    <w:p>
      <w:pPr>
        <w:pStyle w:val="Heading2"/>
      </w:pPr>
      <w:r>
        <w:t xml:space="preserve">3. Research Output and Scholarly Impact</w:t>
      </w:r>
    </w:p>
    <w:p>
      <w:pPr>
        <w:pStyle w:val="FirstParagraph"/>
      </w:pPr>
      <w:r>
        <w:t xml:space="preserve">In the realm of research, the Professor has maintained a consistent and productive output. The review period saw the publication of four peer-reviewed articles in reputable international journals, focusing on renewable energy systems and sustainable engineering solutions. This research is of significant importance to Sudan, given the country's ongoing efforts to diversify its energy sources and improve infrastructure resilience.</w:t>
      </w:r>
    </w:p>
    <w:p>
      <w:pPr>
        <w:pStyle w:val="BodyText"/>
      </w:pPr>
      <w:r>
        <w:t xml:space="preserve">The Professor has also successfully secured external funding for a collaborative research project involving institutions in Khartoum and neighboring countries. This project aims to develop low-cost water purification technologies, directly addressing critical public health needs in Sudan. The Professor's ability to translate academic research into tangible societal benefits is a standout feature of their profile. Additionally, the Professor has supervised three Master's students and one PhD candidate, fostering the next generation of researchers in the region.</w:t>
      </w:r>
    </w:p>
    <w:bookmarkEnd w:id="22"/>
    <w:bookmarkStart w:id="23" w:name="service-to-the-university-and-community"/>
    <w:p>
      <w:pPr>
        <w:pStyle w:val="Heading2"/>
      </w:pPr>
      <w:r>
        <w:t xml:space="preserve">4. Service to the University and Community</w:t>
      </w:r>
    </w:p>
    <w:p>
      <w:pPr>
        <w:pStyle w:val="FirstParagraph"/>
      </w:pPr>
      <w:r>
        <w:t xml:space="preserve">The Professor has been an active member of the university community, serving on the Departmental Curriculum Committee and the Ethics Review Board. Their contributions to these committees have been characterized by diligence and a commitment to upholding academic integrity. The Professor has also organized several workshops and seminars in Khartoum, inviting international experts to share knowledge with local faculty and students.</w:t>
      </w:r>
    </w:p>
    <w:p>
      <w:pPr>
        <w:pStyle w:val="BodyText"/>
      </w:pPr>
      <w:r>
        <w:t xml:space="preserve">Beyond the university walls, the Professor has engaged in community outreach programs, offering technical advice to local government bodies in Khartoum on infrastructure planning. This engagement reflects a strong sense of civic responsibility and aligns with the University of Khartoum's mission to serve the nation of Sudan. The Professor's efforts have strengthened the university's ties with the local community and enhanced its reputation as a center of excellence.</w:t>
      </w:r>
    </w:p>
    <w:bookmarkEnd w:id="23"/>
    <w:bookmarkStart w:id="24" w:name="Xda79409093af40bd3d15ed7d2a5582dbca223f1"/>
    <w:p>
      <w:pPr>
        <w:pStyle w:val="Heading2"/>
      </w:pPr>
      <w:r>
        <w:t xml:space="preserve">5. Areas for Improvement and Recommendations</w:t>
      </w:r>
    </w:p>
    <w:p>
      <w:pPr>
        <w:pStyle w:val="FirstParagraph"/>
      </w:pPr>
      <w:r>
        <w:t xml:space="preserve">While the Professor's performance is commendable, there are areas where further development could be beneficial. First, it is recommended that the Professor increase their involvement in interdisciplinary research collaborations, particularly with the faculties of Medicine and Agriculture, to address complex national challenges. Second, the Professor is encouraged to publish more extensively in open-access journals to increase the visibility and impact of their research within Sudan and the broader African continent. Finally, the Professor could benefit from attending international conferences to network with global peers and bring back new ideas and methodologies to Khartoum.</w:t>
      </w:r>
    </w:p>
    <w:bookmarkEnd w:id="24"/>
    <w:bookmarkStart w:id="25" w:name="conclusion"/>
    <w:p>
      <w:pPr>
        <w:pStyle w:val="Heading2"/>
      </w:pPr>
      <w:r>
        <w:t xml:space="preserve">6. Conclusion</w:t>
      </w:r>
    </w:p>
    <w:p>
      <w:pPr>
        <w:pStyle w:val="FirstParagraph"/>
      </w:pPr>
      <w:r>
        <w:t xml:space="preserve">In conclusion, this Peer Review Report affirms that the Professor has performed at a high level across all evaluated dimensions. Their contributions to teaching, research, and service have significantly benefited the University of Khartoum and the wider community in Sudan. The Professor's dedication to academic excellence and their commitment to addressing local challenges through research make them a valuable asset to the institution. Based on this review, it is recommended that the Professor be recognized for their outstanding performance and supported in their continued professional development.</w:t>
      </w:r>
    </w:p>
    <w:p>
      <w:pPr>
        <w:pStyle w:val="BodyText"/>
      </w:pPr>
      <w:r>
        <w:rPr>
          <w:bCs/>
          <w:b/>
        </w:rPr>
        <w:t xml:space="preserve">Reviewer Signature:</w:t>
      </w:r>
      <w:r>
        <w:br/>
      </w:r>
      <w:r>
        <w:t xml:space="preserve">Dr. [Reviewer Name]</w:t>
      </w:r>
      <w:r>
        <w:br/>
      </w:r>
      <w:r>
        <w:t xml:space="preserve">Senior Associate Professor</w:t>
      </w:r>
      <w:r>
        <w:br/>
      </w:r>
      <w:r>
        <w:t xml:space="preserve">Date: October 24, 2023</w:t>
      </w:r>
    </w:p>
    <w:p>
      <w:pPr>
        <w:pStyle w:val="BodyText"/>
      </w:pPr>
      <w:r>
        <w:rPr>
          <w:bCs/>
          <w:b/>
        </w:rPr>
        <w:t xml:space="preserve">Department Head Approval:</w:t>
      </w:r>
      <w:r>
        <w:br/>
      </w:r>
      <w:r>
        <w:t xml:space="preserve">Prof. [Head Name]</w:t>
      </w:r>
      <w:r>
        <w:br/>
      </w:r>
      <w:r>
        <w:t xml:space="preserve">Head of Department</w:t>
      </w:r>
      <w:r>
        <w:br/>
      </w:r>
      <w:r>
        <w:t xml:space="preserve">Date: October 26, 2023</w:t>
      </w:r>
    </w:p>
    <w:p>
      <w:pPr>
        <w:pStyle w:val="BodyText"/>
      </w:pPr>
      <w:r>
        <w:t xml:space="preserve">This document is confidential and intended solely for the use of the Academic Evaluation Committee of the University of Khartoum, Sudan. Unauthorized distribution or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2026-10-10T07:05:47Z</dcterms:created>
  <dcterms:modified xsi:type="dcterms:W3CDTF">2026-10-10T07:05:47Z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