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t xml:space="preserve">Confidential Academic Evaluation Document</w:t>
      </w:r>
    </w:p>
    <w:p>
      <w:pPr>
        <w:pStyle w:val="BodyText"/>
      </w:pPr>
      <w:r>
        <w:t xml:space="preserve">Prepared for: University of Birmingham, United Kingdom</w:t>
      </w:r>
    </w:p>
    <w:p>
      <w:pPr>
        <w:pStyle w:val="BodyText"/>
      </w:pPr>
      <w:r>
        <w:t xml:space="preserve">Date: 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evaluation protocols established by the University of Birmingham, located in Birmingham, United Kingdom. The purpose of this document is to provide a comprehensive and objective assessment of the professional performance, academic contributions, and overall effectiveness of the Professor under review. This evaluation is conducted by a panel of senior academic peers who have carefully examined the Professor’s teaching, research, leadership, and service activities over the past academic cycle.</w:t>
      </w:r>
    </w:p>
    <w:p>
      <w:pPr>
        <w:pStyle w:val="BodyText"/>
      </w:pPr>
      <w:r>
        <w:t xml:space="preserve">The review process aligns with the expectations of higher education institutions in the United Kingdom, particularly those within the Russell Group, to which the University of Birmingham belongs. It reflects the institution’s commitment to maintaining high standards of academic excellence, fostering innovation, and ensuring that faculty members contribute meaningfully to the university’s mission and reputation.</w:t>
      </w:r>
    </w:p>
    <w:bookmarkEnd w:id="21"/>
    <w:bookmarkStart w:id="22" w:name="teaching-and-learning"/>
    <w:p>
      <w:pPr>
        <w:pStyle w:val="Heading2"/>
      </w:pPr>
      <w:r>
        <w:t xml:space="preserve">2. Teaching and Learning</w:t>
      </w:r>
    </w:p>
    <w:p>
      <w:pPr>
        <w:pStyle w:val="FirstParagraph"/>
      </w:pPr>
      <w:r>
        <w:t xml:space="preserve">The Professor has demonstrated a strong commitment to teaching excellence, consistently delivering high-quality instruction across undergraduate and postgraduate programmes. Student feedback collected through formal evaluation mechanisms indicates a high level of satisfaction with the Professor’s clarity, engagement, and ability to inspire critical thinking. The Professor’s teaching methods are innovative, incorporating active learning strategies, case studies, and real-world applications that enhance student understanding and retention of complex concepts.</w:t>
      </w:r>
    </w:p>
    <w:p>
      <w:pPr>
        <w:pStyle w:val="BodyText"/>
      </w:pPr>
      <w:r>
        <w:t xml:space="preserve">Furthermore, the Professor has played a key role in curriculum development, ensuring that course content remains current, relevant, and aligned with industry standards and academic best practices. Their contributions to module design and assessment strategies have been particularly noteworthy, reflecting a deep understanding of pedagogical principles and a dedication to student success. The Professor’s ability to mentor students, both academically and professionally, has been widely praised, with many students citing their guidance as instrumental in shaping their career paths.</w:t>
      </w:r>
    </w:p>
    <w:bookmarkEnd w:id="22"/>
    <w:bookmarkStart w:id="23" w:name="research-and-scholarship"/>
    <w:p>
      <w:pPr>
        <w:pStyle w:val="Heading2"/>
      </w:pPr>
      <w:r>
        <w:t xml:space="preserve">3. Research and Scholarship</w:t>
      </w:r>
    </w:p>
    <w:p>
      <w:pPr>
        <w:pStyle w:val="FirstParagraph"/>
      </w:pPr>
      <w:r>
        <w:t xml:space="preserve">In the realm of research, the Professor has established a robust and impactful scholarly profile. Their publications in high-impact, peer-reviewed journals reflect a consistent commitment to advancing knowledge in their field. The Professor’s research agenda is both ambitious and well-executed, addressing significant theoretical and practical challenges that resonate with academic and professional communities alike.</w:t>
      </w:r>
    </w:p>
    <w:p>
      <w:pPr>
        <w:pStyle w:val="BodyText"/>
      </w:pPr>
      <w:r>
        <w:t xml:space="preserve">The Professor has successfully secured competitive research funding from prestigious sources, including UK Research and Innovation (UKRI) and international bodies. This ability to attract external funding not only supports their own research but also contributes to the financial health and research capacity of the University of Birmingham. Additionally, the Professor has fostered collaborative research partnerships with other leading institutions in the United Kingdom and abroad, further enhancing the university’s global standing.</w:t>
      </w:r>
    </w:p>
    <w:p>
      <w:pPr>
        <w:pStyle w:val="BodyText"/>
      </w:pPr>
      <w:r>
        <w:t xml:space="preserve">Their research outputs have been widely cited, indicating a significant influence on the field. The Professor has also contributed to the dissemination of research findings through conference presentations, keynote speeches, and public engagement activities, demonstrating a commitment to sharing knowledge beyond the academic community.</w:t>
      </w:r>
    </w:p>
    <w:bookmarkEnd w:id="23"/>
    <w:bookmarkStart w:id="24" w:name="leadership-and-service"/>
    <w:p>
      <w:pPr>
        <w:pStyle w:val="Heading2"/>
      </w:pPr>
      <w:r>
        <w:t xml:space="preserve">4. Leadership and Service</w:t>
      </w:r>
    </w:p>
    <w:p>
      <w:pPr>
        <w:pStyle w:val="FirstParagraph"/>
      </w:pPr>
      <w:r>
        <w:t xml:space="preserve">Beyond teaching and research, the Professor has made substantial contributions to the leadership and service functions of the University of Birmingham. They have held key administrative roles, including departmental committee memberships and leadership positions in academic governance structures. In these capacities, the Professor has demonstrated strong organisational skills, strategic thinking, and a collaborative approach to problem-solving.</w:t>
      </w:r>
    </w:p>
    <w:p>
      <w:pPr>
        <w:pStyle w:val="BodyText"/>
      </w:pPr>
      <w:r>
        <w:t xml:space="preserve">The Professor has been actively involved in initiatives aimed at improving student experience, staff development, and institutional effectiveness. Their contributions to diversity, equity, and inclusion efforts have been particularly commendable, reflecting a commitment to creating a supportive and inclusive academic environment. Additionally, the Professor has served as a mentor to early-career academics, providing guidance on research, teaching, and career development.</w:t>
      </w:r>
    </w:p>
    <w:p>
      <w:pPr>
        <w:pStyle w:val="BodyText"/>
      </w:pPr>
      <w:r>
        <w:t xml:space="preserve">Their service extends beyond the university, with active participation in professional associations, editorial boards, and advisory panels. These external engagements enhance the reputation of the University of Birmingham and contribute to the broader academic community in the United Kingdom and internationally.</w:t>
      </w:r>
    </w:p>
    <w:bookmarkEnd w:id="24"/>
    <w:bookmarkStart w:id="25" w:name="areas-for-development"/>
    <w:p>
      <w:pPr>
        <w:pStyle w:val="Heading2"/>
      </w:pPr>
      <w:r>
        <w:t xml:space="preserve">5. Areas for Development</w:t>
      </w:r>
    </w:p>
    <w:p>
      <w:pPr>
        <w:pStyle w:val="FirstParagraph"/>
      </w:pPr>
      <w:r>
        <w:t xml:space="preserve">While the Professor’s overall performance is highly commendable, there are areas where further development could enhance their impact. For instance, increasing involvement in interdisciplinary research collaborations could broaden the scope and influence of their work. Additionally, exploring new avenues for public engagement and knowledge exchange could further strengthen the university’s connections with industry and society.</w:t>
      </w:r>
    </w:p>
    <w:p>
      <w:pPr>
        <w:pStyle w:val="BodyText"/>
      </w:pPr>
      <w:r>
        <w:t xml:space="preserve">The review panel recommends that the Professor continue to seek opportunities for professional development, particularly in emerging areas of their field, to maintain their position at the forefront of academic innovation. Regular reflection on teaching practices and incorporation of feedback from students and peers will also support ongoing improvement in educational delivery.</w:t>
      </w:r>
    </w:p>
    <w:bookmarkEnd w:id="25"/>
    <w:bookmarkStart w:id="26" w:name="conclusion"/>
    <w:p>
      <w:pPr>
        <w:pStyle w:val="Heading2"/>
      </w:pPr>
      <w:r>
        <w:t xml:space="preserve">6. Conclusion</w:t>
      </w:r>
    </w:p>
    <w:p>
      <w:pPr>
        <w:pStyle w:val="FirstParagraph"/>
      </w:pPr>
      <w:r>
        <w:t xml:space="preserve">In conclusion, this Peer Review Report affirms that the Professor under review is a highly accomplished academic who exemplifies the values and standards of the University of Birmingham in the United Kingdom. Their contributions to teaching, research, leadership, and service have been significant and far-reaching, benefiting students, colleagues, and the wider academic community. The review panel is confident that the Professor will continue to make valuable contributions to the university’s mission and reputation in the years to come.</w:t>
      </w:r>
    </w:p>
    <w:p>
      <w:pPr>
        <w:pStyle w:val="BodyText"/>
      </w:pPr>
      <w:r>
        <w:t xml:space="preserve">This report is intended to support the Professor’s professional development and to inform institutional decisions regarding recognition, promotion, and resource allocation. It is prepared with the utmost respect for the Professor’s achievements and with a commitment to fostering a culture of excellence and continuous improvement within the University of Birmingham.</w:t>
      </w:r>
    </w:p>
    <w:bookmarkEnd w:id="26"/>
    <w:p>
      <w:pPr>
        <w:pStyle w:val="BodyText"/>
      </w:pPr>
      <w:r>
        <w:t xml:space="preserve">Prepared by:</w:t>
      </w:r>
    </w:p>
    <w:p>
      <w:pPr>
        <w:pStyle w:val="BodyText"/>
      </w:pPr>
      <w:r>
        <w:t xml:space="preserve">Peer Review Panel</w:t>
      </w:r>
    </w:p>
    <w:p>
      <w:pPr>
        <w:pStyle w:val="BodyText"/>
      </w:pPr>
      <w:r>
        <w:t xml:space="preserve">University of Birmingham</w:t>
      </w:r>
    </w:p>
    <w:p>
      <w:pPr>
        <w:pStyle w:val="BodyText"/>
      </w:pPr>
      <w: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2026-10-10T08:10:22Z</dcterms:created>
  <dcterms:modified xsi:type="dcterms:W3CDTF">2026-10-10T08:10:22Z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