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Professor</w:t>
      </w:r>
      <w:r>
        <w:t xml:space="preserve"> </w:t>
      </w:r>
      <w:r>
        <w:t xml:space="preserve">Evaluation</w:t>
      </w:r>
    </w:p>
    <w:bookmarkStart w:id="20" w:name="peer-review-report"/>
    <w:p>
      <w:pPr>
        <w:pStyle w:val="Heading1"/>
      </w:pPr>
      <w:r>
        <w:t xml:space="preserve">Peer Review Report</w:t>
      </w:r>
    </w:p>
    <w:p>
      <w:pPr>
        <w:pStyle w:val="FirstParagraph"/>
      </w:pPr>
      <w:r>
        <w:t xml:space="preserve">United Kingdom London Academic Institution</w:t>
      </w:r>
    </w:p>
    <w:p>
      <w:pPr>
        <w:pStyle w:val="BodyText"/>
      </w:pPr>
      <w:r>
        <w:t xml:space="preserve">Date: October 2023</w:t>
      </w:r>
    </w:p>
    <w:bookmarkEnd w:id="20"/>
    <w:bookmarkStart w:id="21" w:name="introduction"/>
    <w:p>
      <w:pPr>
        <w:pStyle w:val="Heading2"/>
      </w:pPr>
      <w:r>
        <w:t xml:space="preserve">1. Introduction</w:t>
      </w:r>
    </w:p>
    <w:p>
      <w:pPr>
        <w:pStyle w:val="FirstParagraph"/>
      </w:pPr>
      <w:r>
        <w:t xml:space="preserve">This Peer Review Report has been prepared in accordance with the academic standards and expectations upheld by higher education institutions in United Kingdom London. The purpose of this report is to provide a comprehensive evaluation of the professional performance, teaching effectiveness, research contributions, and overall academic engagement of the Professor under review. This assessment is conducted by a panel of senior academic peers who are well-versed in the disciplinary field and familiar with the expectations of academic excellence within the United Kingdom London context.</w:t>
      </w:r>
    </w:p>
    <w:bookmarkEnd w:id="21"/>
    <w:bookmarkStart w:id="22" w:name="teaching-effectiveness"/>
    <w:p>
      <w:pPr>
        <w:pStyle w:val="Heading2"/>
      </w:pPr>
      <w:r>
        <w:t xml:space="preserve">2. Teaching Effectiveness</w:t>
      </w:r>
    </w:p>
    <w:p>
      <w:pPr>
        <w:pStyle w:val="FirstParagraph"/>
      </w:pPr>
      <w:r>
        <w:t xml:space="preserve">The Professor demonstrates a high level of teaching proficiency, consistently delivering lectures and seminars that are both intellectually stimulating and pedagogically sound. Students in United Kingdom London institutions are known for their critical engagement, and the Professor effectively fosters an environment where such engagement is encouraged. Course materials are well-structured, up-to-date, and aligned with the latest developments in the field. The Professor’s ability to explain complex concepts clearly, while maintaining academic rigour, is particularly commendable.</w:t>
      </w:r>
    </w:p>
    <w:p>
      <w:pPr>
        <w:pStyle w:val="BodyText"/>
      </w:pPr>
      <w:r>
        <w:t xml:space="preserve">Furthermore, the Professor actively incorporates diverse teaching methodologies, including interactive discussions, case studies, and digital learning tools, which resonate well with the multicultural student body typical of United Kingdom London universities. Feedback from students indicates a strong appreciation for the Professor’s approachability, fairness in assessment, and commitment to supporting student learning outcomes.</w:t>
      </w:r>
    </w:p>
    <w:bookmarkEnd w:id="22"/>
    <w:bookmarkStart w:id="23" w:name="research-contributions"/>
    <w:p>
      <w:pPr>
        <w:pStyle w:val="Heading2"/>
      </w:pPr>
      <w:r>
        <w:t xml:space="preserve">3. Research Contributions</w:t>
      </w:r>
    </w:p>
    <w:p>
      <w:pPr>
        <w:pStyle w:val="FirstParagraph"/>
      </w:pPr>
      <w:r>
        <w:t xml:space="preserve">In terms of research, the Professor has made significant contributions to their field, evidenced by a robust publication record in reputable, peer-reviewed journals. The quality and impact of the Professor’s research align with the high standards expected of senior academics in United Kingdom London. The Professor’s work not only advances theoretical understanding but also has practical implications, contributing to policy discussions and professional practices relevant to the United Kingdom London context.</w:t>
      </w:r>
    </w:p>
    <w:p>
      <w:pPr>
        <w:pStyle w:val="BodyText"/>
      </w:pPr>
      <w:r>
        <w:t xml:space="preserve">The Professor is actively involved in securing research funding, collaborating with national and international partners, and supervising postgraduate researchers. Their leadership in research projects enhances the institution’s research profile and supports the broader academic community in United Kingdom London.</w:t>
      </w:r>
    </w:p>
    <w:bookmarkEnd w:id="23"/>
    <w:bookmarkStart w:id="24" w:name="academic-leadership-and-service"/>
    <w:p>
      <w:pPr>
        <w:pStyle w:val="Heading2"/>
      </w:pPr>
      <w:r>
        <w:t xml:space="preserve">4. Academic Leadership and Service</w:t>
      </w:r>
    </w:p>
    <w:p>
      <w:pPr>
        <w:pStyle w:val="FirstParagraph"/>
      </w:pPr>
      <w:r>
        <w:t xml:space="preserve">The Professor demonstrates strong academic leadership, contributing to departmental governance, curriculum development, and strategic planning. Their involvement in academic committees and professional bodies reflects a commitment to the advancement of the discipline and the institution’s mission. In United Kingdom London, where academic institutions operate in a highly competitive and dynamic environment, the Professor’s ability to navigate complex academic landscapes and foster collaborative initiatives is particularly valuable.</w:t>
      </w:r>
    </w:p>
    <w:p>
      <w:pPr>
        <w:pStyle w:val="BodyText"/>
      </w:pPr>
      <w:r>
        <w:t xml:space="preserve">Additionally, the Professor engages in public scholarship and outreach activities, enhancing the institution’s visibility and impact within the United Kingdom London community. These efforts underscore the Professor’s dedication to bridging academia and society, a key expectation for senior academics in this region.</w:t>
      </w:r>
    </w:p>
    <w:bookmarkEnd w:id="24"/>
    <w:bookmarkStart w:id="25" w:name="professional-conduct-and-collegiality"/>
    <w:p>
      <w:pPr>
        <w:pStyle w:val="Heading2"/>
      </w:pPr>
      <w:r>
        <w:t xml:space="preserve">5. Professional Conduct and Collegiality</w:t>
      </w:r>
    </w:p>
    <w:p>
      <w:pPr>
        <w:pStyle w:val="FirstParagraph"/>
      </w:pPr>
      <w:r>
        <w:t xml:space="preserve">The Professor maintains the highest standards of professional conduct, demonstrating integrity, respect, and inclusivity in all academic interactions. Their collegial relationships with staff and students are characterised by mutual respect and a collaborative spirit. In the diverse academic environment of United Kingdom London, the Professor’s ability to work effectively with colleagues from varied backgrounds and perspectives is a significant strength.</w:t>
      </w:r>
    </w:p>
    <w:bookmarkEnd w:id="25"/>
    <w:bookmarkStart w:id="26" w:name="areas-for-development"/>
    <w:p>
      <w:pPr>
        <w:pStyle w:val="Heading2"/>
      </w:pPr>
      <w:r>
        <w:t xml:space="preserve">6. Areas for Development</w:t>
      </w:r>
    </w:p>
    <w:p>
      <w:pPr>
        <w:pStyle w:val="FirstParagraph"/>
      </w:pPr>
      <w:r>
        <w:t xml:space="preserve">While the Professor’s performance is exemplary, there are areas where further development could enhance their impact. For instance, increasing engagement with interdisciplinary research initiatives could broaden the reach of their work. Additionally, exploring innovative assessment methods and further integrating sustainability themes into teaching could align more closely with emerging priorities in United Kingdom London higher education.</w:t>
      </w:r>
    </w:p>
    <w:bookmarkEnd w:id="26"/>
    <w:bookmarkStart w:id="27" w:name="conclusion"/>
    <w:p>
      <w:pPr>
        <w:pStyle w:val="Heading2"/>
      </w:pPr>
      <w:r>
        <w:t xml:space="preserve">7. Conclusion</w:t>
      </w:r>
    </w:p>
    <w:p>
      <w:pPr>
        <w:pStyle w:val="FirstParagraph"/>
      </w:pPr>
      <w:r>
        <w:t xml:space="preserve">In conclusion, this Peer Review Report affirms that the Professor meets and often exceeds the expectations of their role within a United Kingdom London academic institution. Their contributions to teaching, research, leadership, and professional conduct are of the highest calibre. The Professor’s ongoing commitment to excellence and their ability to adapt to the evolving academic landscape in United Kingdom London make them a valuable asset to the institution and the wider academic community.</w:t>
      </w:r>
    </w:p>
    <w:bookmarkEnd w:id="27"/>
    <w:p>
      <w:pPr>
        <w:pStyle w:val="BodyText"/>
      </w:pPr>
      <w:r>
        <w:t xml:space="preserve">Prepared by:</w:t>
      </w:r>
    </w:p>
    <w:p>
      <w:pPr>
        <w:pStyle w:val="BodyText"/>
      </w:pPr>
      <w:r>
        <w:t xml:space="preserve">Peer Review Panel</w:t>
      </w:r>
    </w:p>
    <w:p>
      <w:pPr>
        <w:pStyle w:val="BodyText"/>
      </w:pPr>
      <w:r>
        <w:t xml:space="preserve">United Kingdom London Academic Institution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Professor Evaluation</dc:title>
  <dc:creator/>
  <dc:language>en</dc:language>
  <cp:keywords/>
  <dcterms:created xsi:type="dcterms:W3CDTF">2026-10-10T08:12:35Z</dcterms:created>
  <dcterms:modified xsi:type="dcterms:W3CDTF">2026-10-10T08:12:35Z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