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National University of Uzbekistan, Tashkent</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Comprehensive Evaluation of Academic Performance and Professional Conduct</w:t>
      </w:r>
    </w:p>
    <w:bookmarkEnd w:id="20"/>
    <w:bookmarkStart w:id="21" w:name="introduction-and-scope-of-review"/>
    <w:p>
      <w:pPr>
        <w:pStyle w:val="Heading2"/>
      </w:pPr>
      <w:r>
        <w:t xml:space="preserve">1. Introduction and Scope of Review</w:t>
      </w:r>
    </w:p>
    <w:p>
      <w:pPr>
        <w:pStyle w:val="FirstParagraph"/>
      </w:pPr>
      <w:r>
        <w:t xml:space="preserve">This Peer Review Report has been prepared in accordance with the academic standards and evaluation protocols established by the Ministry of Higher and Secondary Specialized Education of the Republic of Uzbekistan. The purpose of this document is to provide a thorough, objective, and constructive assessment of the professional activities of the Professor under review. This evaluation takes place within the dynamic academic environment of Tashkent, a city that serves as the intellectual and cultural heart of Uzbekistan. As the nation continues to modernize its higher education system to meet global standards, the role of the Professor is paramount in shaping the future workforce and fostering scientific innovation.</w:t>
      </w:r>
    </w:p>
    <w:p>
      <w:pPr>
        <w:pStyle w:val="BodyText"/>
      </w:pPr>
      <w:r>
        <w:t xml:space="preserve">The review process involved a comprehensive analysis of teaching methodologies, research output, administrative contributions, and mentorship capabilities. The evaluators, comprising senior faculty members and external experts, have examined the Professor’s performance over the past academic cycle. This report aims to highlight strengths, identify areas for improvement, and offer recommendations that align with the strategic goals of the university and the broader educational objectives of Uzbekistan.</w:t>
      </w:r>
    </w:p>
    <w:bookmarkEnd w:id="21"/>
    <w:bookmarkStart w:id="22" w:name="X164f2e008f1ab6473fdfb045ca5ec4f5a5a6915"/>
    <w:p>
      <w:pPr>
        <w:pStyle w:val="Heading2"/>
      </w:pPr>
      <w:r>
        <w:t xml:space="preserve">2. Teaching Excellence and Pedagogical Approach</w:t>
      </w:r>
    </w:p>
    <w:p>
      <w:pPr>
        <w:pStyle w:val="FirstParagraph"/>
      </w:pPr>
      <w:r>
        <w:t xml:space="preserve">The primary responsibility of any Professor is the effective transmission of knowledge. In the context of Tashkent’s competitive academic landscape, the Professor under review has demonstrated a commendable commitment to pedagogical excellence. The evaluation of classroom performance indicates a high level of subject mastery and the ability to engage students through interactive and modern teaching techniques. The Professor has successfully integrated digital learning tools and multimedia resources into the curriculum, reflecting the technological advancements currently being prioritized in Uzbekistan’s education sector.</w:t>
      </w:r>
    </w:p>
    <w:p>
      <w:pPr>
        <w:pStyle w:val="BodyText"/>
      </w:pPr>
      <w:r>
        <w:t xml:space="preserve">Student feedback collected through anonymous surveys reveals a strong appreciation for the Professor’s clarity, accessibility, and dedication. Students particularly noted the Professor’s ability to connect theoretical concepts with practical applications relevant to the local and regional context. Furthermore, the Professor has actively participated in curriculum development committees, ensuring that course content remains up-to-date with international standards while respecting the cultural and linguistic nuances of the Uzbekistan Tashkent academic community.</w:t>
      </w:r>
    </w:p>
    <w:bookmarkEnd w:id="22"/>
    <w:bookmarkStart w:id="23" w:name="Xbd58a198cd084c7d4945c93b958aebb9479eebf"/>
    <w:p>
      <w:pPr>
        <w:pStyle w:val="Heading2"/>
      </w:pPr>
      <w:r>
        <w:t xml:space="preserve">3. Research Contributions and Scholarly Impact</w:t>
      </w:r>
    </w:p>
    <w:p>
      <w:pPr>
        <w:pStyle w:val="FirstParagraph"/>
      </w:pPr>
      <w:r>
        <w:t xml:space="preserve">Research is a cornerstone of academic advancement, and the Professor has made significant contributions to their field of study. The review panel examined the Professor’s publication record, noting a consistent output of high-quality papers in reputable international and national journals. These publications not only enhance the reputation of the institution but also contribute to the growing body of knowledge in Uzbekistan. The Professor’s research topics are particularly relevant to the socio-economic development of the region, addressing challenges and opportunities specific to Central Asia.</w:t>
      </w:r>
    </w:p>
    <w:p>
      <w:pPr>
        <w:pStyle w:val="BodyText"/>
      </w:pPr>
      <w:r>
        <w:t xml:space="preserve">Additionally, the Professor has been instrumental in securing research grants and fostering collaborations with international universities. These partnerships are crucial for the global integration of Uzbekistan’s higher education system. The Professor’s leadership in research projects has also provided valuable opportunities for graduate students and junior faculty members to gain hands-on experience in scientific inquiry, thereby strengthening the research culture within the department.</w:t>
      </w:r>
    </w:p>
    <w:bookmarkEnd w:id="23"/>
    <w:bookmarkStart w:id="24" w:name="mentorship-and-student-development"/>
    <w:p>
      <w:pPr>
        <w:pStyle w:val="Heading2"/>
      </w:pPr>
      <w:r>
        <w:t xml:space="preserve">4. Mentorship and Student Development</w:t>
      </w:r>
    </w:p>
    <w:p>
      <w:pPr>
        <w:pStyle w:val="FirstParagraph"/>
      </w:pPr>
      <w:r>
        <w:t xml:space="preserve">Beyond teaching and research, the Professor has shown exceptional dedication to mentorship. The guidance provided to undergraduate and graduate students has been instrumental in their academic and professional growth. The Professor regularly supervises thesis projects, offering constructive feedback and encouraging critical thinking. Many of the Professor’s former students have gone on to achieve notable success in academia and industry, a testament to the quality of mentorship received.</w:t>
      </w:r>
    </w:p>
    <w:p>
      <w:pPr>
        <w:pStyle w:val="BodyText"/>
      </w:pPr>
      <w:r>
        <w:t xml:space="preserve">In Tashkent, where the demand for skilled professionals is high, the Professor’s emphasis on practical skills and ethical conduct is particularly valuable. The Professor has also been active in organizing workshops and seminars aimed at enhancing students’ research and presentation skills, further contributing to the holistic development of the student body.</w:t>
      </w:r>
    </w:p>
    <w:bookmarkEnd w:id="24"/>
    <w:bookmarkStart w:id="25" w:name="administrative-and-community-engagement"/>
    <w:p>
      <w:pPr>
        <w:pStyle w:val="Heading2"/>
      </w:pPr>
      <w:r>
        <w:t xml:space="preserve">5. Administrative and Community Engagement</w:t>
      </w:r>
    </w:p>
    <w:p>
      <w:pPr>
        <w:pStyle w:val="FirstParagraph"/>
      </w:pPr>
      <w:r>
        <w:t xml:space="preserve">The Professor has actively participated in the administrative functions of the university, serving on various committees and task forces. Their contributions to policy-making and institutional planning have been marked by a commitment to transparency, efficiency, and innovation. The Professor’s involvement in community outreach programs has also strengthened the university’s ties with local industries and government bodies in Uzbekistan Tashkent, promoting a collaborative approach to solving regional challenges.</w:t>
      </w:r>
    </w:p>
    <w:bookmarkEnd w:id="25"/>
    <w:bookmarkStart w:id="26" w:name="Xda79409093af40bd3d15ed7d2a5582dbca223f1"/>
    <w:p>
      <w:pPr>
        <w:pStyle w:val="Heading2"/>
      </w:pPr>
      <w:r>
        <w:t xml:space="preserve">6. Areas for Improvement and Recommendations</w:t>
      </w:r>
    </w:p>
    <w:p>
      <w:pPr>
        <w:pStyle w:val="FirstParagraph"/>
      </w:pPr>
      <w:r>
        <w:t xml:space="preserve">While the Professor’s performance is largely exemplary, the review panel identified a few areas for potential enhancement. It is recommended that the Professor further diversify their research collaborations to include more interdisciplinary projects. Additionally, increasing the use of English-language publications could further elevate the international visibility of their work. The Professor is also encouraged to continue exploring innovative teaching methods that leverage emerging technologies, ensuring that students are well-prepared for the rapidly evolving global job market.</w:t>
      </w:r>
    </w:p>
    <w:bookmarkEnd w:id="26"/>
    <w:bookmarkStart w:id="27" w:name="conclusion"/>
    <w:p>
      <w:pPr>
        <w:pStyle w:val="Heading2"/>
      </w:pPr>
      <w:r>
        <w:t xml:space="preserve">7. Conclusion</w:t>
      </w:r>
    </w:p>
    <w:p>
      <w:pPr>
        <w:pStyle w:val="FirstParagraph"/>
      </w:pPr>
      <w:r>
        <w:t xml:space="preserve">In conclusion, this Peer Review Report affirms that the Professor under review is a highly competent, dedicated, and influential academic professional. Their contributions to teaching, research, mentorship, and administrative service have significantly benefited the university and the broader academic community in Uzbekistan Tashkent. The Professor’s commitment to excellence and their alignment with the national educational goals make them an invaluable asset to the institution. The review panel recommends the continuation of their appointment and encourages them to pursue the suggested areas for improvement to further enhance their already distinguished career.</w:t>
      </w:r>
    </w:p>
    <w:bookmarkEnd w:id="27"/>
    <w:p>
      <w:pPr>
        <w:pStyle w:val="BodyText"/>
      </w:pPr>
      <w:r>
        <w:rPr>
          <w:bCs/>
          <w:b/>
        </w:rPr>
        <w:t xml:space="preserve">Prepared by:</w:t>
      </w:r>
      <w:r>
        <w:t xml:space="preserve"> </w:t>
      </w:r>
      <w:r>
        <w:t xml:space="preserve">Academic Peer Review Committee</w:t>
      </w:r>
    </w:p>
    <w:p>
      <w:pPr>
        <w:pStyle w:val="BodyText"/>
      </w:pPr>
      <w:r>
        <w:rPr>
          <w:bCs/>
          <w:b/>
        </w:rPr>
        <w:t xml:space="preserve">National University of Uzbekistan</w:t>
      </w:r>
    </w:p>
    <w:p>
      <w:pPr>
        <w:pStyle w:val="BodyText"/>
      </w:pPr>
      <w:r>
        <w:rPr>
          <w:bCs/>
          <w:b/>
        </w:rP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dc:title>
  <dc:creator/>
  <dc:language>en</dc:language>
  <cp:keywords/>
  <dcterms:created xsi:type="dcterms:W3CDTF">2026-10-10T08:10:10Z</dcterms:created>
  <dcterms:modified xsi:type="dcterms:W3CDTF">2026-10-10T08:10:10Z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