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Academic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0" w:name="peer-review-report"/>
    <w:p>
      <w:pPr>
        <w:pStyle w:val="Heading1"/>
      </w:pPr>
      <w:r>
        <w:t xml:space="preserve">Peer Review Report</w:t>
      </w:r>
    </w:p>
    <w:p>
      <w:pPr>
        <w:pStyle w:val="FirstParagraph"/>
      </w:pPr>
      <w:r>
        <w:rPr>
          <w:bCs/>
          <w:b/>
        </w:rPr>
        <w:t xml:space="preserve">Subject:</w:t>
      </w:r>
      <w:r>
        <w:t xml:space="preserve"> </w:t>
      </w:r>
      <w:r>
        <w:t xml:space="preserve">Comprehensive Evaluation of Academic Performance and Contribution</w:t>
      </w:r>
    </w:p>
    <w:p>
      <w:pPr>
        <w:pStyle w:val="BodyText"/>
      </w:pPr>
      <w:r>
        <w:rPr>
          <w:bCs/>
          <w:b/>
        </w:rPr>
        <w:t xml:space="preserve">Location Context:</w:t>
      </w:r>
      <w:r>
        <w:t xml:space="preserve"> </w:t>
      </w:r>
      <w:r>
        <w:t xml:space="preserve">University Sector, Zimbabwe Harare</w:t>
      </w:r>
    </w:p>
    <w:p>
      <w:pPr>
        <w:pStyle w:val="BodyText"/>
      </w:pPr>
      <w:r>
        <w:rPr>
          <w:bCs/>
          <w:b/>
        </w:rPr>
        <w:t xml:space="preserve">Date of Review: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Review Cycle:</w:t>
      </w:r>
      <w:r>
        <w:t xml:space="preserve"> </w:t>
      </w:r>
      <w:r>
        <w:t xml:space="preserve">Annual Academic Assessment</w:t>
      </w:r>
    </w:p>
    <w:p>
      <w:pPr>
        <w:pStyle w:val="BodyText"/>
      </w:pPr>
      <w:r>
        <w:rPr>
          <w:bCs/>
          <w:b/>
        </w:rPr>
        <w:t xml:space="preserve">Reviewer ID:</w:t>
      </w:r>
      <w:r>
        <w:t xml:space="preserve"> </w:t>
      </w:r>
      <w:r>
        <w:t xml:space="preserve">PR-2023-ZW-04</w:t>
      </w:r>
      <w:r>
        <w:br/>
      </w:r>
      <w:r>
        <w:rPr>
          <w:bCs/>
          <w:b/>
        </w:rPr>
        <w:t xml:space="preserve">Department:</w:t>
      </w:r>
      <w:r>
        <w:t xml:space="preserve"> </w:t>
      </w:r>
      <w:r>
        <w:t xml:space="preserve">Faculty of Natural Sciences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serves as a formal evaluation of the professional conduct, academic output, and pedagogical effectiveness of the subject</w:t>
      </w:r>
      <w:r>
        <w:t xml:space="preserve"> </w:t>
      </w:r>
      <w:r>
        <w:rPr>
          <w:bCs/>
          <w:b/>
        </w:rPr>
        <w:t xml:space="preserve">Professor</w:t>
      </w:r>
      <w:r>
        <w:t xml:space="preserve">. The assessment is conducted within the specific academic and socio-economic context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taking into account the unique challenges and opportunities present in the local higher education landscape. The review aims to provide a balanced, evidence-based analysis to support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continued professional development and to ensure alignment with the strategic goals of the institution.</w:t>
      </w:r>
    </w:p>
    <w:p>
      <w:pPr>
        <w:pStyle w:val="BodyText"/>
      </w:pPr>
      <w:r>
        <w:t xml:space="preserve">The findings indicate a high level of dedication and scholarly rigor.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has demonstrated an exceptional ability to navigate the resource constraints often found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while maintaining international standards of research and teaching. This report details the specific areas of excellence and offers constructive recommendations for future growth.</w:t>
      </w:r>
    </w:p>
    <w:bookmarkEnd w:id="21"/>
    <w:bookmarkStart w:id="24" w:name="teaching-and-pedagogical-effectiveness"/>
    <w:p>
      <w:pPr>
        <w:pStyle w:val="Heading2"/>
      </w:pPr>
      <w:r>
        <w:t xml:space="preserve">2. Teaching and Pedagogical Effectiveness</w:t>
      </w:r>
    </w:p>
    <w:p>
      <w:pPr>
        <w:pStyle w:val="FirstParagraph"/>
      </w:pPr>
      <w:r>
        <w:t xml:space="preserve">The primary mandate of any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is the dissemination of knowledge. In the context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where student-to-lecturer ratios can be high and digital infrastructure may be intermittent,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has shown remarkable adaptability.</w:t>
      </w:r>
    </w:p>
    <w:bookmarkStart w:id="22" w:name="curriculum-delivery"/>
    <w:p>
      <w:pPr>
        <w:pStyle w:val="Heading3"/>
      </w:pPr>
      <w:r>
        <w:t xml:space="preserve">2.1 Curriculum Delivery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consistently delivers lectures that are both theoretically robust and practically relevant. The curriculum is effectively localized, ensuring that global concepts are contextualized for students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For instance, case studies frequently reference local industries and regional economic trends, making the material more accessible and engaging for the student body.</w:t>
      </w:r>
    </w:p>
    <w:bookmarkEnd w:id="22"/>
    <w:bookmarkStart w:id="23" w:name="student-engagement"/>
    <w:p>
      <w:pPr>
        <w:pStyle w:val="Heading3"/>
      </w:pPr>
      <w:r>
        <w:t xml:space="preserve">2.2 Student Engagement</w:t>
      </w:r>
    </w:p>
    <w:p>
      <w:pPr>
        <w:pStyle w:val="FirstParagraph"/>
      </w:pPr>
      <w:r>
        <w:t xml:space="preserve">Feedback from students indicates that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fosters an inclusive learning environment. Despite the challenges of large lecture halls common in Harare's universities,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employs interactive teaching methods that encourage critical thinking.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is also noted for being accessible during consultation hours, providing vital mentorship to students who may be balancing academic pressures with external socio-economic responsibilities.</w:t>
      </w:r>
    </w:p>
    <w:bookmarkEnd w:id="23"/>
    <w:bookmarkEnd w:id="24"/>
    <w:bookmarkStart w:id="27" w:name="research-and-scholarly-output"/>
    <w:p>
      <w:pPr>
        <w:pStyle w:val="Heading2"/>
      </w:pPr>
      <w:r>
        <w:t xml:space="preserve">3. Research and Scholarly Output</w:t>
      </w:r>
    </w:p>
    <w:p>
      <w:pPr>
        <w:pStyle w:val="FirstParagraph"/>
      </w:pPr>
      <w:r>
        <w:t xml:space="preserve">Research is a cornerstone of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role.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highlights the significant contributions made to the academic community, both locally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and internationally.</w:t>
      </w:r>
    </w:p>
    <w:bookmarkStart w:id="25" w:name="publication-record"/>
    <w:p>
      <w:pPr>
        <w:pStyle w:val="Heading3"/>
      </w:pPr>
      <w:r>
        <w:t xml:space="preserve">3.1 Publication Record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maintains an impressive publication record in high-impact, peer-reviewed journals. Notably, the research often addresses critical issues relevant to the region, such as sustainable development, public health, or economic resilience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This focus ensures that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work has tangible societal impact, bridging the gap between academia and community needs.</w:t>
      </w:r>
    </w:p>
    <w:bookmarkEnd w:id="25"/>
    <w:bookmarkStart w:id="26" w:name="grant-acquisition-and-collaboration"/>
    <w:p>
      <w:pPr>
        <w:pStyle w:val="Heading3"/>
      </w:pPr>
      <w:r>
        <w:t xml:space="preserve">3.2 Grant Acquisition and Collaboration</w:t>
      </w:r>
    </w:p>
    <w:p>
      <w:pPr>
        <w:pStyle w:val="FirstParagraph"/>
      </w:pPr>
      <w:r>
        <w:t xml:space="preserve">In an environment where funding can be scarce,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has successfully secured grants from both local and international bodies. This financial acumen supports not only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own research but also provides opportunities for postgraduate students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to engage in meaningful research projects. Furthermore,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has established collaborative networks with other institutions, enhancing the global visibility of research originating from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bookmarkEnd w:id="26"/>
    <w:bookmarkEnd w:id="27"/>
    <w:bookmarkStart w:id="30" w:name="service-and-leadership"/>
    <w:p>
      <w:pPr>
        <w:pStyle w:val="Heading2"/>
      </w:pPr>
      <w:r>
        <w:t xml:space="preserve">4. Service and Leadership</w:t>
      </w:r>
    </w:p>
    <w:p>
      <w:pPr>
        <w:pStyle w:val="FirstParagraph"/>
      </w:pPr>
      <w:r>
        <w:t xml:space="preserve">Beyond teaching and research,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plays a pivotal role in the governance and service activities of the institution.</w:t>
      </w:r>
    </w:p>
    <w:bookmarkStart w:id="28" w:name="institutional-service"/>
    <w:p>
      <w:pPr>
        <w:pStyle w:val="Heading3"/>
      </w:pPr>
      <w:r>
        <w:t xml:space="preserve">4.1 Institutional Service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actively participates in departmental committees and university-wide initiatives. Their leadership is characterized by a commitment to transparency and efficiency. In the context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where administrative processes can be complex,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ability to navigate bureaucratic challenges while advocating for staff and student welfare is highly commendable.</w:t>
      </w:r>
    </w:p>
    <w:bookmarkEnd w:id="28"/>
    <w:bookmarkStart w:id="29" w:name="community-engagement"/>
    <w:p>
      <w:pPr>
        <w:pStyle w:val="Heading3"/>
      </w:pPr>
      <w:r>
        <w:t xml:space="preserve">4.2 Community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is deeply involved in community outreach programs. By leveraging the university's resources,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has initiated projects that address local challenges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such as skills training workshops and public health awareness campaigns. This engagement reinforces the social responsibility of the institution and strengthens the bond between the university and the city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bookmarkEnd w:id="29"/>
    <w:bookmarkEnd w:id="30"/>
    <w:bookmarkStart w:id="31" w:name="areas-for-development"/>
    <w:p>
      <w:pPr>
        <w:pStyle w:val="Heading2"/>
      </w:pPr>
      <w:r>
        <w:t xml:space="preserve">5. Areas for Development</w:t>
      </w:r>
    </w:p>
    <w:p>
      <w:pPr>
        <w:pStyle w:val="FirstParagraph"/>
      </w:pPr>
      <w:r>
        <w:t xml:space="preserve">While the performance of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is exemplary,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identifies a few areas for potential enhancement to further elevate their impact.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While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adapts well to resource constraints, further investment in digital teaching tools could enhance the learning experience for students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particularly as internet connectivity improves.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Supervision:</w:t>
      </w:r>
      <w:r>
        <w:t xml:space="preserve"> </w:t>
      </w:r>
      <w:r>
        <w:t xml:space="preserve">Given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extensive research output, there is an opportunity to formalize a larger cohort of postgraduate students, thereby building a stronger research pipeline within the department.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Interdisciplinary Collaboration:</w:t>
      </w:r>
      <w:r>
        <w:t xml:space="preserve"> </w:t>
      </w:r>
      <w:r>
        <w:t xml:space="preserve">Encouraging more interdisciplinary projects involving colleagues from other faculties could address complex, multi-faceted issues facing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bookmarkEnd w:id="31"/>
    <w:bookmarkStart w:id="32" w:name="conclusion-and-recommendation"/>
    <w:p>
      <w:pPr>
        <w:pStyle w:val="Heading2"/>
      </w:pPr>
      <w:r>
        <w:t xml:space="preserve">6. Conclusion and Recommendation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affirms that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is a distinguished academic who embodies the highest standards of scholarship and service. Their contributions are not only vital to the university but also serve as a beacon of intellectual excellence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ability to maintain high standards amidst local challenges is a testament to their resilience and dedication.</w:t>
      </w:r>
    </w:p>
    <w:p>
      <w:pPr>
        <w:pStyle w:val="BodyText"/>
      </w:pPr>
      <w:r>
        <w:t xml:space="preserve">It is the unanimous recommendation of the review panel that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be recognized for their outstanding performance. We encourage the institution to support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's future endeavors, ensuring that they continue to lead by example in the academic landscape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Overall Rating:</w:t>
      </w:r>
      <w:r>
        <w:t xml:space="preserve"> </w:t>
      </w:r>
      <w:r>
        <w:t xml:space="preserve">Outstanding</w:t>
      </w:r>
      <w:r>
        <w:br/>
      </w:r>
      <w:r>
        <w:rPr>
          <w:bCs/>
          <w:b/>
        </w:rPr>
        <w:t xml:space="preserve">Recommendation:</w:t>
      </w:r>
      <w:r>
        <w:t xml:space="preserve"> </w:t>
      </w:r>
      <w:r>
        <w:t xml:space="preserve">Renewal of Contract with Merit Award</w:t>
      </w:r>
    </w:p>
    <w:bookmarkEnd w:id="32"/>
    <w:p>
      <w:pPr>
        <w:pStyle w:val="BodyText"/>
      </w:pPr>
      <w:r>
        <w:rPr>
          <w:bCs/>
          <w:b/>
        </w:rPr>
        <w:t xml:space="preserve">Prepared by:</w:t>
      </w:r>
    </w:p>
    <w:p>
      <w:pPr>
        <w:pStyle w:val="BodyText"/>
      </w:pPr>
      <w:r>
        <w:t xml:space="preserve">Dr. A. M. Chikumbutso</w:t>
      </w:r>
      <w:r>
        <w:br/>
      </w:r>
      <w:r>
        <w:t xml:space="preserve">Head of Peer Review Committee</w:t>
      </w:r>
      <w:r>
        <w:br/>
      </w:r>
      <w:r>
        <w:t xml:space="preserve">Faculty of Natural Sciences</w:t>
      </w:r>
      <w:r>
        <w:br/>
      </w:r>
      <w:r>
        <w:rPr>
          <w:iCs/>
          <w:i/>
        </w:rPr>
        <w:t xml:space="preserve">Harare, Zimbabwe</w:t>
      </w:r>
    </w:p>
    <w:p>
      <w:pPr>
        <w:pStyle w:val="BodyText"/>
      </w:pPr>
      <w:r>
        <w:rPr>
          <w:bCs/>
          <w:b/>
        </w:rPr>
        <w:t xml:space="preserve">Approved by:</w:t>
      </w:r>
    </w:p>
    <w:p>
      <w:pPr>
        <w:pStyle w:val="BodyText"/>
      </w:pPr>
      <w:r>
        <w:t xml:space="preserve">Prof. J. K. Mutasa</w:t>
      </w:r>
      <w:r>
        <w:br/>
      </w:r>
      <w:r>
        <w:t xml:space="preserve">Dean of Faculty</w:t>
      </w:r>
      <w:r>
        <w:br/>
      </w:r>
      <w:r>
        <w:rPr>
          <w:iCs/>
          <w:i/>
        </w:rPr>
        <w:t xml:space="preserve">Harare, Zimbabwe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Academic Excellence in Zimbabwe Harare</dc:title>
  <dc:creator/>
  <dc:language>en</dc:language>
  <cp:keywords/>
  <dcterms:created xsi:type="dcterms:W3CDTF">2026-10-10T06:55:22Z</dcterms:created>
  <dcterms:modified xsi:type="dcterms:W3CDTF">2026-10-10T06:55:22Z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