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Lead / Stakeholder Representative</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operations in Medellín, Colombia. The purpose of this document is to evaluate leadership capabilities, strategic alignment, team management, and adherence to project methodologies in the context of the local business environment. Medellín has emerged as a significant hub for technology and innovation in Latin America, often referred to as the "Silicon Valley of Colombia." Consequently, the expectations for a Project Manager in this region are high, requiring a blend of international standards and deep local cultural intelligence.</w:t>
      </w:r>
    </w:p>
    <w:p>
      <w:pPr>
        <w:pStyle w:val="BodyText"/>
      </w:pPr>
      <w:r>
        <w:t xml:space="preserve">The review covers the period from January 2023 to October 2023. The overall assessment indicates a strong performance, particularly in stakeholder communication and agile implementation, though there are specific areas regarding risk management and cross-cultural team cohesion that require attention.</w:t>
      </w:r>
    </w:p>
    <w:bookmarkEnd w:id="21"/>
    <w:bookmarkStart w:id="22" w:name="contextual-analysis-the-medellín-market"/>
    <w:p>
      <w:pPr>
        <w:pStyle w:val="Heading2"/>
      </w:pPr>
      <w:r>
        <w:t xml:space="preserve">2. Contextual Analysis: The Medellín Market</w:t>
      </w:r>
    </w:p>
    <w:p>
      <w:pPr>
        <w:pStyle w:val="FirstParagraph"/>
      </w:pPr>
      <w:r>
        <w:t xml:space="preserve">To accurately evaluate the Project Manager, one must consider the unique dynamics of Medellín. The city is characterized by a rapidly growing tech ecosystem, a young and highly educated workforce, and a business culture that values personal relationships ("confianza") alongside professional efficiency. A Project Manager operating here must navigate a landscape where formal processes often intersect with informal networks.</w:t>
      </w:r>
    </w:p>
    <w:p>
      <w:pPr>
        <w:pStyle w:val="BodyText"/>
      </w:pPr>
      <w:r>
        <w:t xml:space="preserve">The subject has demonstrated a commendable understanding of this environment. They have successfully leveraged local talent pools and adapted project timelines to accommodate the regional work-life balance expectations, which differ from those in North America or Northern Europe. This adaptability is crucial for retaining top talent in Medellín’s competitive market.</w:t>
      </w:r>
    </w:p>
    <w:bookmarkEnd w:id="22"/>
    <w:bookmarkStart w:id="25" w:name="leadership-and-team-management"/>
    <w:p>
      <w:pPr>
        <w:pStyle w:val="Heading2"/>
      </w:pPr>
      <w:r>
        <w:t xml:space="preserve">3. Leadership and Team Management</w:t>
      </w:r>
    </w:p>
    <w:bookmarkStart w:id="23" w:name="communication-style"/>
    <w:p>
      <w:pPr>
        <w:pStyle w:val="Heading3"/>
      </w:pPr>
      <w:r>
        <w:t xml:space="preserve">3.1 Communication Style</w:t>
      </w:r>
    </w:p>
    <w:p>
      <w:pPr>
        <w:pStyle w:val="FirstParagraph"/>
      </w:pPr>
      <w:r>
        <w:t xml:space="preserve">The Project Manager exhibits a communication style that is both direct and empathetic, which is well-suited for the Colombian context. In Medellín, where hierarchical structures are still respected but collaboration is increasingly valued, the PM has struck a good balance. They maintain clear authority while fostering an open-door policy that encourages team members to voice concerns. This has resulted in high team morale and low turnover rates within the department.</w:t>
      </w:r>
    </w:p>
    <w:bookmarkEnd w:id="23"/>
    <w:bookmarkStart w:id="24" w:name="conflict-resolution"/>
    <w:p>
      <w:pPr>
        <w:pStyle w:val="Heading3"/>
      </w:pPr>
      <w:r>
        <w:t xml:space="preserve">3.2 Conflict Resolution</w:t>
      </w:r>
    </w:p>
    <w:p>
      <w:pPr>
        <w:pStyle w:val="FirstParagraph"/>
      </w:pPr>
      <w:r>
        <w:t xml:space="preserve">Conflict resolution has been handled with cultural sensitivity. The PM understands that in Colombian business culture, preserving harmony is often prioritized over confrontational debate. They have successfully mediated disputes by focusing on shared goals and maintaining personal rapport with all parties involved. However, there were instances where the desire to maintain harmony delayed necessary corrective actions, suggesting a need for slightly more assertiveness in critical situations.</w:t>
      </w:r>
    </w:p>
    <w:bookmarkEnd w:id="24"/>
    <w:bookmarkEnd w:id="25"/>
    <w:bookmarkStart w:id="28" w:name="project-execution-and-methodology"/>
    <w:p>
      <w:pPr>
        <w:pStyle w:val="Heading2"/>
      </w:pPr>
      <w:r>
        <w:t xml:space="preserve">4. Project Execution and Methodology</w:t>
      </w:r>
    </w:p>
    <w:bookmarkStart w:id="26" w:name="agile-implementation"/>
    <w:p>
      <w:pPr>
        <w:pStyle w:val="Heading3"/>
      </w:pPr>
      <w:r>
        <w:t xml:space="preserve">4.1 Agile Implementation</w:t>
      </w:r>
    </w:p>
    <w:p>
      <w:pPr>
        <w:pStyle w:val="FirstParagraph"/>
      </w:pPr>
      <w:r>
        <w:t xml:space="preserve">The Project Manager has been instrumental in transitioning several legacy projects to Agile methodologies. Given Medellín’s status as a tech hub, the team is familiar with Scrum and Kanban frameworks. The PM has facilitated effective sprint planning and retrospectives, ensuring that deliverables align with client expectations. Their ability to translate complex technical requirements into actionable tasks has been a key strength.</w:t>
      </w:r>
    </w:p>
    <w:bookmarkEnd w:id="26"/>
    <w:bookmarkStart w:id="27" w:name="timeline-and-budget-adherence"/>
    <w:p>
      <w:pPr>
        <w:pStyle w:val="Heading3"/>
      </w:pPr>
      <w:r>
        <w:t xml:space="preserve">4.2 Timeline and Budget Adherence</w:t>
      </w:r>
    </w:p>
    <w:p>
      <w:pPr>
        <w:pStyle w:val="FirstParagraph"/>
      </w:pPr>
      <w:r>
        <w:t xml:space="preserve">Overall, projects under this PM’s supervision have been delivered within 95% of the allocated budget and on schedule. This is a significant achievement considering the occasional infrastructure challenges (such as internet connectivity issues or traffic-related delays) that can impact operations in Medellín. The PM’s proactive contingency planning has mitigated many of these external risks.</w:t>
      </w:r>
    </w:p>
    <w:bookmarkEnd w:id="27"/>
    <w:bookmarkEnd w:id="28"/>
    <w:bookmarkStart w:id="29" w:name="stakeholder-engagement"/>
    <w:p>
      <w:pPr>
        <w:pStyle w:val="Heading2"/>
      </w:pPr>
      <w:r>
        <w:t xml:space="preserve">5. Stakeholder Engagement</w:t>
      </w:r>
    </w:p>
    <w:p>
      <w:pPr>
        <w:pStyle w:val="FirstParagraph"/>
      </w:pPr>
      <w:r>
        <w:t xml:space="preserve">Stakeholder management is a critical component of the Project Manager’s role, especially when dealing with international clients and local partners. The PM has excelled in building trust with local stakeholders in Medellín, leveraging face-to-face meetings and social interactions, which are highly valued in Colombian culture. This has strengthened our company’s reputation in the region.</w:t>
      </w:r>
    </w:p>
    <w:p>
      <w:pPr>
        <w:pStyle w:val="BodyText"/>
      </w:pPr>
      <w:r>
        <w:t xml:space="preserve">However, communication with remote international stakeholders could be improved. There have been minor misunderstandings due to time zone differences and varying communication preferences. The PM should consider implementing more structured reporting mechanisms to ensure alignment with global teams.</w:t>
      </w:r>
    </w:p>
    <w:bookmarkEnd w:id="29"/>
    <w:bookmarkStart w:id="30" w:name="areas-for-improvement"/>
    <w:p>
      <w:pPr>
        <w:pStyle w:val="Heading2"/>
      </w:pPr>
      <w:r>
        <w:t xml:space="preserve">6. Areas for Improvement</w:t>
      </w:r>
    </w:p>
    <w:p>
      <w:pPr>
        <w:numPr>
          <w:ilvl w:val="0"/>
          <w:numId w:val="1001"/>
        </w:numPr>
        <w:pStyle w:val="Compact"/>
      </w:pPr>
      <w:r>
        <w:rPr>
          <w:bCs/>
          <w:b/>
        </w:rPr>
        <w:t xml:space="preserve">Risk Management:</w:t>
      </w:r>
      <w:r>
        <w:t xml:space="preserve"> </w:t>
      </w:r>
      <w:r>
        <w:t xml:space="preserve">While operational risks are well-managed, there is a need for more robust strategic risk assessment, particularly regarding regulatory changes in Colombia’s tech sector.</w:t>
      </w:r>
    </w:p>
    <w:p>
      <w:pPr>
        <w:numPr>
          <w:ilvl w:val="0"/>
          <w:numId w:val="1001"/>
        </w:numPr>
        <w:pStyle w:val="Compact"/>
      </w:pPr>
      <w:r>
        <w:rPr>
          <w:bCs/>
          <w:b/>
        </w:rPr>
        <w:t xml:space="preserve">Delegation:</w:t>
      </w:r>
      <w:r>
        <w:t xml:space="preserve"> </w:t>
      </w:r>
      <w:r>
        <w:t xml:space="preserve">The PM occasionally takes on too many operational tasks, which can bottleneck decision-making. Delegating more effectively will empower the team and improve scalability.</w:t>
      </w:r>
    </w:p>
    <w:p>
      <w:pPr>
        <w:numPr>
          <w:ilvl w:val="0"/>
          <w:numId w:val="1001"/>
        </w:numPr>
        <w:pStyle w:val="Compact"/>
      </w:pPr>
      <w:r>
        <w:rPr>
          <w:bCs/>
          <w:b/>
        </w:rPr>
        <w:t xml:space="preserve">Cross-Cultural Training:</w:t>
      </w:r>
      <w:r>
        <w:t xml:space="preserve"> </w:t>
      </w:r>
      <w:r>
        <w:t xml:space="preserve">As the team becomes more diverse, providing or seeking additional cross-cultural training will help the PM manage a wider range of expectations and communication styles.</w:t>
      </w:r>
    </w:p>
    <w:bookmarkEnd w:id="30"/>
    <w:bookmarkStart w:id="31" w:name="conclusion-and-recommendations"/>
    <w:p>
      <w:pPr>
        <w:pStyle w:val="Heading2"/>
      </w:pPr>
      <w:r>
        <w:t xml:space="preserve">7. Conclusion and Recommendations</w:t>
      </w:r>
    </w:p>
    <w:p>
      <w:pPr>
        <w:pStyle w:val="FirstParagraph"/>
      </w:pPr>
      <w:r>
        <w:t xml:space="preserve">In conclusion, the Project Manager has demonstrated exceptional capability in leading projects within the dynamic environment of Medellín, Colombia. Their understanding of local culture, combined with strong technical project management skills, has contributed significantly to the success of our regional operations. They are a valuable asset to the organization.</w:t>
      </w:r>
    </w:p>
    <w:p>
      <w:pPr>
        <w:pStyle w:val="BodyText"/>
      </w:pPr>
      <w:r>
        <w:t xml:space="preserve">It is recommended that the PM continue their current trajectory while focusing on the identified areas for improvement. Providing them with advanced leadership training and opportunities to engage with global project management communities will further enhance their effectiveness. This Peer Review Report affirms their suitability for continued leadership and potential advancement within the organization.</w:t>
      </w:r>
    </w:p>
    <w:bookmarkEnd w:id="31"/>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t xml:space="preserve">Medellín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Medellín, Colombia</dc:title>
  <dc:creator/>
  <dc:language>en</dc:language>
  <cp:keywords/>
  <dcterms:created xsi:type="dcterms:W3CDTF">2026-10-10T08:09:55Z</dcterms:created>
  <dcterms:modified xsi:type="dcterms:W3CDTF">2026-10-10T08:09:55Z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