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9" w:name="peer-review-report-project-manager"/>
    <w:p>
      <w:pPr>
        <w:pStyle w:val="Heading1"/>
      </w:pPr>
      <w:r>
        <w:t xml:space="preserve">Peer Review Report: Project Manager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24, 2023</w:t>
            </w:r>
          </w:p>
        </w:tc>
        <w:tc>
          <w:tcPr/>
          <w:p>
            <w:pPr>
              <w:pStyle w:val="Compact"/>
              <w:jc w:val="left"/>
            </w:pPr>
            <w:r>
              <w:rPr>
                <w:bCs/>
                <w:b/>
              </w:rPr>
              <w:t xml:space="preserve">Location:</w:t>
            </w:r>
            <w:r>
              <w:t xml:space="preserve"> </w:t>
            </w:r>
            <w:r>
              <w:t xml:space="preserve">Amsterdam, Netherlands</w:t>
            </w:r>
          </w:p>
        </w:tc>
      </w:tr>
      <w:tr>
        <w:tc>
          <w:tcPr/>
          <w:p>
            <w:pPr>
              <w:pStyle w:val="Compact"/>
              <w:jc w:val="left"/>
            </w:pPr>
            <w:r>
              <w:rPr>
                <w:bCs/>
                <w:b/>
              </w:rPr>
              <w:t xml:space="preserve">Subject:</w:t>
            </w:r>
            <w:r>
              <w:t xml:space="preserve"> </w:t>
            </w:r>
            <w:r>
              <w:t xml:space="preserve">Performance and Competency Review</w:t>
            </w:r>
          </w:p>
        </w:tc>
        <w:tc>
          <w:tcPr/>
          <w:p>
            <w:pPr>
              <w:pStyle w:val="Compact"/>
              <w:jc w:val="left"/>
            </w:pPr>
            <w:r>
              <w:rPr>
                <w:bCs/>
                <w:b/>
              </w:rPr>
              <w:t xml:space="preserve">Reviewer:</w:t>
            </w:r>
            <w:r>
              <w:t xml:space="preserve"> </w:t>
            </w:r>
            <w:r>
              <w:t xml:space="preserve">Senior Stakeholder / Peer Group</w:t>
            </w:r>
          </w:p>
        </w:tc>
      </w:tr>
      <w:tr>
        <w:tc>
          <w:tcPr/>
          <w:p>
            <w:pPr>
              <w:pStyle w:val="Compact"/>
              <w:jc w:val="left"/>
            </w:pPr>
            <w:r>
              <w:rPr>
                <w:bCs/>
                <w:b/>
              </w:rPr>
              <w:t xml:space="preserve">Reviewee Role:</w:t>
            </w:r>
            <w:r>
              <w:t xml:space="preserve"> </w:t>
            </w:r>
            <w:r>
              <w:t xml:space="preserve">Project Manager</w:t>
            </w:r>
          </w:p>
        </w:tc>
        <w:tc>
          <w:tcPr/>
          <w:p>
            <w:pPr>
              <w:pStyle w:val="Compact"/>
              <w:jc w:val="left"/>
            </w:pPr>
            <w:r>
              <w:rPr>
                <w:bCs/>
                <w:b/>
              </w:rPr>
              <w:t xml:space="preserve">Review Period:</w:t>
            </w:r>
            <w:r>
              <w:t xml:space="preserve"> </w:t>
            </w:r>
            <w:r>
              <w:t xml:space="preserve">Q3 2023</w:t>
            </w:r>
          </w:p>
        </w:tc>
      </w:tr>
    </w:tbl>
    <w:bookmarkStart w:id="20" w:name="executive-summary"/>
    <w:p>
      <w:pPr>
        <w:pStyle w:val="Heading2"/>
      </w:pPr>
      <w:r>
        <w:t xml:space="preserve">1. Executive Summary</w:t>
      </w:r>
    </w:p>
    <w:p>
      <w:pPr>
        <w:pStyle w:val="FirstParagraph"/>
      </w:pPr>
      <w:r>
        <w:t xml:space="preserve">This Peer Review Report has been compiled to evaluate the professional performance, leadership capabilities, and strategic alignment of the Project Manager within our Amsterdam-based operations. Operating in the Netherlands requires a unique blend of cultural adaptability, direct communication, and adherence to strict regulatory standards. This document assesses how effectively the Project Manager navigates these specific environmental factors while delivering project outcomes. The review focuses on technical project management skills, stakeholder engagement, and the ability to foster a collaborative team environment typical of Dutch corporate culture.</w:t>
      </w:r>
    </w:p>
    <w:bookmarkEnd w:id="20"/>
    <w:bookmarkStart w:id="21" w:name="Xddb99bd681323daa17e22444feedb1e20435ecc"/>
    <w:p>
      <w:pPr>
        <w:pStyle w:val="Heading2"/>
      </w:pPr>
      <w:r>
        <w:t xml:space="preserve">2. Context: The Amsterdam Business Environment</w:t>
      </w:r>
    </w:p>
    <w:p>
      <w:pPr>
        <w:pStyle w:val="FirstParagraph"/>
      </w:pPr>
      <w:r>
        <w:t xml:space="preserve">Managing projects in Amsterdam, Netherlands, presents distinct challenges and opportunities. The local business culture is characterized by "Poldermodel" decision-making, which emphasizes consensus, consultation, and egalitarianism. A Project Manager operating in this region must balance the need for decisive leadership with the cultural expectation of inclusive dialogue. Furthermore, the Amsterdam market is highly international, requiring the Project Manager to manage diverse, multicultural teams with varying expectations and communication styles.</w:t>
      </w:r>
    </w:p>
    <w:p>
      <w:pPr>
        <w:pStyle w:val="BodyText"/>
      </w:pPr>
      <w:r>
        <w:t xml:space="preserve">This review specifically examines how the Project Manager has adapted their methodology to suit this environment. Success in this role is not merely defined by hitting deadlines but by maintaining high levels of team morale, ensuring transparency, and navigating the complex web of local compliance and international standards prevalent in the Dutch capital.</w:t>
      </w:r>
    </w:p>
    <w:bookmarkEnd w:id="21"/>
    <w:bookmarkStart w:id="25" w:name="competency-assessment"/>
    <w:p>
      <w:pPr>
        <w:pStyle w:val="Heading2"/>
      </w:pPr>
      <w:r>
        <w:t xml:space="preserve">3. Competency Assessment</w:t>
      </w:r>
    </w:p>
    <w:bookmarkStart w:id="22" w:name="strategic-planning-and-execution"/>
    <w:p>
      <w:pPr>
        <w:pStyle w:val="Heading3"/>
      </w:pPr>
      <w:r>
        <w:t xml:space="preserve">3.1 Strategic Planning and Execution</w:t>
      </w:r>
    </w:p>
    <w:p>
      <w:pPr>
        <w:pStyle w:val="FirstParagraph"/>
      </w:pPr>
      <w:r>
        <w:t xml:space="preserve">The Project Manager has demonstrated a robust ability to define project scope and objectives. In the context of our Amsterdam initiatives, the ability to align project goals with broader organizational strategy is critical. The reviewee has shown proficiency in breaking down complex requirements into actionable tasks. However, there is room for improvement in anticipating local regulatory hurdles specific to the Netherlands, which occasionally caused minor delays in the permitting phase of recent projects.</w:t>
      </w:r>
    </w:p>
    <w:bookmarkEnd w:id="22"/>
    <w:bookmarkStart w:id="23" w:name="communication-and-stakeholder-management"/>
    <w:p>
      <w:pPr>
        <w:pStyle w:val="Heading3"/>
      </w:pPr>
      <w:r>
        <w:t xml:space="preserve">3.2 Communication and Stakeholder Management</w:t>
      </w:r>
    </w:p>
    <w:p>
      <w:pPr>
        <w:pStyle w:val="FirstParagraph"/>
      </w:pPr>
      <w:r>
        <w:t xml:space="preserve">Communication is the cornerstone of project management. In the Netherlands, directness is valued over ambiguity. The Project Manager has largely succeeded in adopting this direct communication style, ensuring that feedback is clear and constructive. This approach has been well-received by local stakeholders who appreciate transparency.</w:t>
      </w:r>
    </w:p>
    <w:p>
      <w:pPr>
        <w:pStyle w:val="BodyText"/>
      </w:pPr>
      <w:r>
        <w:t xml:space="preserve">However, the Peer Review Group notes that while upward communication is strong, horizontal communication with cross-functional teams could be more proactive. The Project Manager must ensure that the "flat hierarchy" culture of Amsterdam is leveraged to encourage junior team members to voice concerns early, rather than waiting for formal status meetings.</w:t>
      </w:r>
    </w:p>
    <w:bookmarkEnd w:id="23"/>
    <w:bookmarkStart w:id="24" w:name="team-leadership-and-culture"/>
    <w:p>
      <w:pPr>
        <w:pStyle w:val="Heading3"/>
      </w:pPr>
      <w:r>
        <w:t xml:space="preserve">3.3 Team Leadership and Culture</w:t>
      </w:r>
    </w:p>
    <w:p>
      <w:pPr>
        <w:pStyle w:val="FirstParagraph"/>
      </w:pPr>
      <w:r>
        <w:t xml:space="preserve">Leading a team in Amsterdam requires a servant-leadership approach. The Project Manager has been praised for fostering an inclusive environment where diverse perspectives are welcomed. This is particularly important given the international nature of the workforce in the Netherlands. The reviewee has successfully organized regular "check-ins" that align with the Dutch preference for work-life balance, ensuring that team burnout is minimized.</w:t>
      </w:r>
    </w:p>
    <w:p>
      <w:pPr>
        <w:pStyle w:val="BodyText"/>
      </w:pPr>
      <w:r>
        <w:t xml:space="preserve">One area for development is conflict resolution. While the Dutch culture avoids confrontation, the Project Manager must be skilled in facilitating difficult conversations when consensus cannot be reached. The current approach is sometimes too passive, allowing minor disagreements to linger.</w:t>
      </w:r>
    </w:p>
    <w:bookmarkEnd w:id="24"/>
    <w:bookmarkEnd w:id="25"/>
    <w:bookmarkStart w:id="26" w:name="performance-metrics"/>
    <w:p>
      <w:pPr>
        <w:pStyle w:val="Heading2"/>
      </w:pPr>
      <w:r>
        <w:t xml:space="preserve">4.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Rating</w:t>
            </w:r>
          </w:p>
        </w:tc>
      </w:tr>
      <w:tr>
        <w:tc>
          <w:tcPr/>
          <w:p>
            <w:pPr>
              <w:pStyle w:val="Compact"/>
              <w:jc w:val="left"/>
            </w:pPr>
            <w:r>
              <w:t xml:space="preserve">Project Delivery on Time</w:t>
            </w:r>
          </w:p>
        </w:tc>
        <w:tc>
          <w:tcPr/>
          <w:p>
            <w:pPr>
              <w:pStyle w:val="Compact"/>
              <w:jc w:val="left"/>
            </w:pPr>
            <w:r>
              <w:t xml:space="preserve">95%</w:t>
            </w:r>
          </w:p>
        </w:tc>
        <w:tc>
          <w:tcPr/>
          <w:p>
            <w:pPr>
              <w:pStyle w:val="Compact"/>
              <w:jc w:val="left"/>
            </w:pPr>
            <w:r>
              <w:t xml:space="preserve">92%</w:t>
            </w:r>
          </w:p>
        </w:tc>
        <w:tc>
          <w:tcPr/>
          <w:p>
            <w:pPr>
              <w:pStyle w:val="Compact"/>
              <w:jc w:val="left"/>
            </w:pPr>
            <w:r>
              <w:t xml:space="preserve">Good</w:t>
            </w:r>
          </w:p>
        </w:tc>
      </w:tr>
      <w:tr>
        <w:tc>
          <w:tcPr/>
          <w:p>
            <w:pPr>
              <w:pStyle w:val="Compact"/>
              <w:jc w:val="left"/>
            </w:pPr>
            <w:r>
              <w:t xml:space="preserve">Budget Adherence</w:t>
            </w:r>
          </w:p>
        </w:tc>
        <w:tc>
          <w:tcPr/>
          <w:p>
            <w:pPr>
              <w:pStyle w:val="Compact"/>
              <w:jc w:val="left"/>
            </w:pPr>
            <w:r>
              <w:t xml:space="preserve">Within 5% variance</w:t>
            </w:r>
          </w:p>
        </w:tc>
        <w:tc>
          <w:tcPr/>
          <w:p>
            <w:pPr>
              <w:pStyle w:val="Compact"/>
              <w:jc w:val="left"/>
            </w:pPr>
            <w:r>
              <w:t xml:space="preserve">Within 3% variance</w:t>
            </w:r>
          </w:p>
        </w:tc>
        <w:tc>
          <w:tcPr/>
          <w:p>
            <w:pPr>
              <w:pStyle w:val="Compact"/>
              <w:jc w:val="left"/>
            </w:pPr>
            <w:r>
              <w:t xml:space="preserve">Excellent</w:t>
            </w:r>
          </w:p>
        </w:tc>
      </w:tr>
      <w:tr>
        <w:tc>
          <w:tcPr/>
          <w:p>
            <w:pPr>
              <w:pStyle w:val="Compact"/>
              <w:jc w:val="left"/>
            </w:pPr>
            <w:r>
              <w:t xml:space="preserve">Stakeholder Satisfaction (Amsterdam Office)</w:t>
            </w:r>
          </w:p>
        </w:tc>
        <w:tc>
          <w:tcPr/>
          <w:p>
            <w:pPr>
              <w:pStyle w:val="Compact"/>
              <w:jc w:val="left"/>
            </w:pPr>
            <w:r>
              <w:t xml:space="preserve">4.5/5</w:t>
            </w:r>
          </w:p>
        </w:tc>
        <w:tc>
          <w:tcPr/>
          <w:p>
            <w:pPr>
              <w:pStyle w:val="Compact"/>
              <w:jc w:val="left"/>
            </w:pPr>
            <w:r>
              <w:t xml:space="preserve">4.2/5</w:t>
            </w:r>
          </w:p>
        </w:tc>
        <w:tc>
          <w:tcPr/>
          <w:p>
            <w:pPr>
              <w:pStyle w:val="Compact"/>
              <w:jc w:val="left"/>
            </w:pPr>
            <w:r>
              <w:t xml:space="preserve">Good</w:t>
            </w:r>
          </w:p>
        </w:tc>
      </w:tr>
      <w:tr>
        <w:tc>
          <w:tcPr/>
          <w:p>
            <w:pPr>
              <w:pStyle w:val="Compact"/>
              <w:jc w:val="left"/>
            </w:pPr>
            <w:r>
              <w:t xml:space="preserve">Team Retention Rate</w:t>
            </w:r>
          </w:p>
        </w:tc>
        <w:tc>
          <w:tcPr/>
          <w:p>
            <w:pPr>
              <w:pStyle w:val="Compact"/>
              <w:jc w:val="left"/>
            </w:pPr>
            <w:r>
              <w:t xml:space="preserve">90%</w:t>
            </w:r>
          </w:p>
        </w:tc>
        <w:tc>
          <w:tcPr/>
          <w:p>
            <w:pPr>
              <w:pStyle w:val="Compact"/>
              <w:jc w:val="left"/>
            </w:pPr>
            <w:r>
              <w:t xml:space="preserve">95%</w:t>
            </w:r>
          </w:p>
        </w:tc>
        <w:tc>
          <w:tcPr/>
          <w:p>
            <w:pPr>
              <w:pStyle w:val="Compact"/>
              <w:jc w:val="left"/>
            </w:pPr>
            <w:r>
              <w:t xml:space="preserve">Excellent</w:t>
            </w:r>
          </w:p>
        </w:tc>
      </w:tr>
    </w:tbl>
    <w:bookmarkEnd w:id="26"/>
    <w:bookmarkStart w:id="27" w:name="areas-for-improvement"/>
    <w:p>
      <w:pPr>
        <w:pStyle w:val="Heading2"/>
      </w:pPr>
      <w:r>
        <w:t xml:space="preserve">5. Areas for Improvement</w:t>
      </w:r>
    </w:p>
    <w:p>
      <w:pPr>
        <w:pStyle w:val="FirstParagraph"/>
      </w:pPr>
      <w:r>
        <w:t xml:space="preserve">Based on the feedback gathered from peers and stakeholders in the Amsterdam region, the following areas require attention:</w:t>
      </w:r>
    </w:p>
    <w:p>
      <w:pPr>
        <w:numPr>
          <w:ilvl w:val="0"/>
          <w:numId w:val="1001"/>
        </w:numPr>
        <w:pStyle w:val="Compact"/>
      </w:pPr>
      <w:r>
        <w:rPr>
          <w:bCs/>
          <w:b/>
        </w:rPr>
        <w:t xml:space="preserve">Regulatory Agility:</w:t>
      </w:r>
      <w:r>
        <w:t xml:space="preserve"> </w:t>
      </w:r>
      <w:r>
        <w:t xml:space="preserve">The Project Manager needs to deepen their understanding of Dutch labor laws and construction/development regulations to prevent bottlenecks.</w:t>
      </w:r>
    </w:p>
    <w:p>
      <w:pPr>
        <w:numPr>
          <w:ilvl w:val="0"/>
          <w:numId w:val="1001"/>
        </w:numPr>
        <w:pStyle w:val="Compact"/>
      </w:pPr>
      <w:r>
        <w:rPr>
          <w:bCs/>
          <w:b/>
        </w:rPr>
        <w:t xml:space="preserve">Decisiveness in Consensus:</w:t>
      </w:r>
      <w:r>
        <w:t xml:space="preserve"> </w:t>
      </w:r>
      <w:r>
        <w:t xml:space="preserve">While consensus is key, the Project Manager must learn to make timely decisions when the team is deadlocked, ensuring project momentum is not lost.</w:t>
      </w:r>
    </w:p>
    <w:p>
      <w:pPr>
        <w:numPr>
          <w:ilvl w:val="0"/>
          <w:numId w:val="1001"/>
        </w:numPr>
        <w:pStyle w:val="Compact"/>
      </w:pPr>
      <w:r>
        <w:rPr>
          <w:bCs/>
          <w:b/>
        </w:rPr>
        <w:t xml:space="preserve">Cultural Nuance:</w:t>
      </w:r>
      <w:r>
        <w:t xml:space="preserve"> </w:t>
      </w:r>
      <w:r>
        <w:t xml:space="preserve">Further training on navigating the subtle differences between local Dutch expectations and international corporate standards would be beneficial.</w:t>
      </w:r>
    </w:p>
    <w:bookmarkEnd w:id="27"/>
    <w:bookmarkStart w:id="28" w:name="conclusion-and-recommendations"/>
    <w:p>
      <w:pPr>
        <w:pStyle w:val="Heading2"/>
      </w:pPr>
      <w:r>
        <w:t xml:space="preserve">6. Conclusion and Recommendations</w:t>
      </w:r>
    </w:p>
    <w:p>
      <w:pPr>
        <w:pStyle w:val="FirstParagraph"/>
      </w:pPr>
      <w:r>
        <w:t xml:space="preserve">Overall, the Project Manager has performed at a high level, demonstrating strong technical skills and a genuine commitment to the team's well-being. Their ability to operate within the unique cultural framework of Amsterdam, Netherlands, is a significant asset to the organization. By addressing the identified areas for improvement—specifically regarding regulatory knowledge and decisive leadership—the Project Manager is well-positioned to take on larger, more complex responsibilities in the future.</w:t>
      </w:r>
    </w:p>
    <w:p>
      <w:pPr>
        <w:pStyle w:val="BodyText"/>
      </w:pPr>
      <w:r>
        <w:t xml:space="preserve">It is recommended that the Project Manager engage in a mentorship program focused on Dutch legal compliance and advanced conflict resolution techniques. Continued support from the senior leadership team is advised to facilitate this growth.</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Operations Director</w:t>
      </w:r>
    </w:p>
    <w:p>
      <w:pPr>
        <w:pStyle w:val="BodyText"/>
      </w:pPr>
      <w:r>
        <w:rPr>
          <w:bCs/>
          <w:b/>
        </w:rPr>
        <w:t xml:space="preserve">Signature:</w:t>
      </w:r>
      <w:r>
        <w:t xml:space="preserve"> </w:t>
      </w:r>
      <w:r>
        <w:t xml:space="preserve">____________________</w:t>
      </w:r>
    </w:p>
    <w:p>
      <w:pPr>
        <w:pStyle w:val="BodyText"/>
      </w:pPr>
      <w:r>
        <w:rPr>
          <w:bCs/>
          <w:b/>
        </w:rPr>
        <w:t xml:space="preserve">Project Manager Name:</w:t>
      </w:r>
      <w:r>
        <w:t xml:space="preserve"> </w:t>
      </w:r>
      <w:r>
        <w:t xml:space="preserve">[Name Redacted]</w:t>
      </w:r>
    </w:p>
    <w:p>
      <w:pPr>
        <w:pStyle w:val="BodyText"/>
      </w:pPr>
      <w:r>
        <w:rPr>
          <w:bCs/>
          <w:b/>
        </w:rPr>
        <w:t xml:space="preserve">Title:</w:t>
      </w:r>
      <w:r>
        <w:t xml:space="preserve"> </w:t>
      </w:r>
      <w:r>
        <w:t xml:space="preserve">Project Manager</w:t>
      </w:r>
    </w:p>
    <w:p>
      <w:pPr>
        <w:pStyle w:val="BodyText"/>
      </w:pPr>
      <w:r>
        <w:rPr>
          <w:bCs/>
          <w:b/>
        </w:rPr>
        <w:t xml:space="preserve">Signature:</w:t>
      </w:r>
      <w:r>
        <w:t xml:space="preserve"> </w:t>
      </w:r>
      <w:r>
        <w:t xml:space="preserve">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2026-10-10T12:43:14Z</dcterms:created>
  <dcterms:modified xsi:type="dcterms:W3CDTF">2026-10-10T12:43:14Z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