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peer-review-report"/>
    <w:p>
      <w:pPr>
        <w:pStyle w:val="Heading1"/>
      </w:pPr>
      <w:r>
        <w:t xml:space="preserve">Peer Review Report</w:t>
      </w:r>
    </w:p>
    <w:p>
      <w:pPr>
        <w:pStyle w:val="FirstParagraph"/>
      </w:pPr>
      <w:r>
        <w:t xml:space="preserve">Performance Evaluation: Project Manager</w:t>
      </w:r>
    </w:p>
    <w:bookmarkEnd w:id="20"/>
    <w:p>
      <w:pPr>
        <w:pStyle w:val="BodyText"/>
      </w:pPr>
      <w:r>
        <w:rPr>
          <w:bCs/>
          <w:b/>
        </w:rPr>
        <w:t xml:space="preserve">Employee Name:</w:t>
      </w:r>
      <w:r>
        <w:t xml:space="preserve"> </w:t>
      </w:r>
      <w:r>
        <w:t xml:space="preserve">[Insert Name]</w:t>
      </w:r>
    </w:p>
    <w:p>
      <w:pPr>
        <w:pStyle w:val="BodyText"/>
      </w:pPr>
      <w:r>
        <w:rPr>
          <w:bCs/>
          <w:b/>
        </w:rPr>
        <w:t xml:space="preserve">Job Title:</w:t>
      </w:r>
      <w:r>
        <w:t xml:space="preserve"> </w:t>
      </w:r>
      <w:r>
        <w:t xml:space="preserve">Project Manager</w:t>
      </w:r>
    </w:p>
    <w:p>
      <w:pPr>
        <w:pStyle w:val="BodyText"/>
      </w:pPr>
      <w:r>
        <w:rPr>
          <w:bCs/>
          <w:b/>
        </w:rPr>
        <w:t xml:space="preserve">Department:</w:t>
      </w:r>
      <w:r>
        <w:t xml:space="preserve"> </w:t>
      </w:r>
      <w:r>
        <w:t xml:space="preserve">Construction &amp; Infrastructure</w:t>
      </w:r>
    </w:p>
    <w:p>
      <w:pPr>
        <w:pStyle w:val="BodyText"/>
      </w:pPr>
      <w:r>
        <w:rPr>
          <w:bCs/>
          <w:b/>
        </w:rPr>
        <w:t xml:space="preserve">Location:</w:t>
      </w:r>
      <w:r>
        <w:t xml:space="preserve"> </w:t>
      </w:r>
      <w:r>
        <w:t xml:space="preserve">Jeddah, Saudi Arabia</w:t>
      </w:r>
    </w:p>
    <w:p>
      <w:pPr>
        <w:pStyle w:val="BodyText"/>
      </w:pPr>
      <w:r>
        <w:rPr>
          <w:bCs/>
          <w:b/>
        </w:rPr>
        <w:t xml:space="preserve">Review Period:</w:t>
      </w:r>
      <w:r>
        <w:t xml:space="preserve"> </w:t>
      </w:r>
      <w:r>
        <w:t xml:space="preserve">January 2024 – June 2024</w:t>
      </w:r>
    </w:p>
    <w:p>
      <w:pPr>
        <w:pStyle w:val="BodyText"/>
      </w:pPr>
      <w:r>
        <w:rPr>
          <w:bCs/>
          <w:b/>
        </w:rPr>
        <w:t xml:space="preserve">Reviewer:</w:t>
      </w:r>
      <w:r>
        <w:t xml:space="preserve"> </w:t>
      </w:r>
      <w:r>
        <w:t xml:space="preserve">Senior Project Director</w:t>
      </w:r>
    </w:p>
    <w:p>
      <w:pPr>
        <w:pStyle w:val="BodyText"/>
      </w:pPr>
      <w:r>
        <w:rPr>
          <w:bCs/>
          <w:b/>
        </w:rPr>
        <w:t xml:space="preserve">Date of Review:</w:t>
      </w:r>
      <w:r>
        <w:t xml:space="preserve"> </w:t>
      </w:r>
      <w:r>
        <w:t xml:space="preserve">July 15, 2024</w:t>
      </w:r>
    </w:p>
    <w:p>
      <w:pPr>
        <w:pStyle w:val="BodyText"/>
      </w:pPr>
      <w:r>
        <w:rPr>
          <w:bCs/>
          <w:b/>
        </w:rPr>
        <w:t xml:space="preserve">Project Focus:</w:t>
      </w:r>
      <w:r>
        <w:t xml:space="preserve"> </w:t>
      </w:r>
      <w:r>
        <w:t xml:space="preserve">Jeddah Central Development Zone</w:t>
      </w:r>
    </w:p>
    <w:p>
      <w:pPr>
        <w:pStyle w:val="BodyText"/>
      </w:pPr>
      <w:r>
        <w:t xml:space="preserve">Overall Performance Rating</w:t>
      </w:r>
    </w:p>
    <w:p>
      <w:pPr>
        <w:pStyle w:val="BodyText"/>
      </w:pPr>
      <w:r>
        <w:t xml:space="preserve">4.5 / 5.0</w:t>
      </w:r>
    </w:p>
    <w:p>
      <w:pPr>
        <w:pStyle w:val="BodyText"/>
      </w:pPr>
      <w:r>
        <w:t xml:space="preserve">Exceeds Expectations</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performance of the</w:t>
      </w:r>
      <w:r>
        <w:t xml:space="preserve"> </w:t>
      </w:r>
      <w:r>
        <w:rPr>
          <w:bCs/>
          <w:b/>
        </w:rPr>
        <w:t xml:space="preserve">Project Manager</w:t>
      </w:r>
      <w:r>
        <w:t xml:space="preserve"> </w:t>
      </w:r>
      <w:r>
        <w:t xml:space="preserve">assigned to the high-priority infrastructure initiatives located in</w:t>
      </w:r>
      <w:r>
        <w:t xml:space="preserve"> </w:t>
      </w:r>
      <w:r>
        <w:rPr>
          <w:bCs/>
          <w:b/>
        </w:rPr>
        <w:t xml:space="preserve">Saudi Arabia Jeddah</w:t>
      </w:r>
      <w:r>
        <w:t xml:space="preserve">. Over the past six months, the subject has demonstrated exceptional leadership capabilities, particularly in navigating the complex regulatory environment and cultural nuances inherent to the Kingdom. The review focuses on their ability to align project deliverables with the strategic goals of Vision 2030, ensuring that the development in Jeddah meets international standards while respecting local heritage and requirements.</w:t>
      </w:r>
    </w:p>
    <w:bookmarkEnd w:id="21"/>
    <w:bookmarkStart w:id="24" w:name="project-management-competencies"/>
    <w:p>
      <w:pPr>
        <w:pStyle w:val="Heading2"/>
      </w:pPr>
      <w:r>
        <w:t xml:space="preserve">2. Project Management Competencies</w:t>
      </w:r>
    </w:p>
    <w:bookmarkStart w:id="22" w:name="scope-and-schedule-management"/>
    <w:p>
      <w:pPr>
        <w:pStyle w:val="Heading3"/>
      </w:pPr>
      <w:r>
        <w:t xml:space="preserve">Scope and Schedule Management</w:t>
      </w:r>
    </w:p>
    <w:p>
      <w:pPr>
        <w:pStyle w:val="FirstParagraph"/>
      </w:pPr>
      <w:r>
        <w:t xml:space="preserve">The</w:t>
      </w:r>
      <w:r>
        <w:t xml:space="preserve"> </w:t>
      </w:r>
      <w:r>
        <w:rPr>
          <w:bCs/>
          <w:b/>
        </w:rPr>
        <w:t xml:space="preserve">Project Manager</w:t>
      </w:r>
      <w:r>
        <w:t xml:space="preserve"> </w:t>
      </w:r>
      <w:r>
        <w:t xml:space="preserve">has effectively managed the scope of the Jeddah waterfront expansion project. Despite facing unforeseen geological challenges common in the coastal regions of</w:t>
      </w:r>
      <w:r>
        <w:t xml:space="preserve"> </w:t>
      </w:r>
      <w:r>
        <w:rPr>
          <w:bCs/>
          <w:b/>
        </w:rPr>
        <w:t xml:space="preserve">Saudi Arabia Jeddah</w:t>
      </w:r>
      <w:r>
        <w:t xml:space="preserve">, the manager maintained the critical path schedule. They successfully implemented agile methodologies adapted for construction, allowing for rapid decision-making. The ability to mitigate delays caused by supply chain logistics into the Red Sea region was a standout achievement during this review period.</w:t>
      </w:r>
    </w:p>
    <w:bookmarkEnd w:id="22"/>
    <w:bookmarkStart w:id="23" w:name="budgetary-control"/>
    <w:p>
      <w:pPr>
        <w:pStyle w:val="Heading3"/>
      </w:pPr>
      <w:r>
        <w:t xml:space="preserve">Budgetary Control</w:t>
      </w:r>
    </w:p>
    <w:p>
      <w:pPr>
        <w:pStyle w:val="FirstParagraph"/>
      </w:pPr>
      <w:r>
        <w:t xml:space="preserve">Financial stewardship has been rigorous. The manager kept the project within 2% of the allocated budget, a significant feat given the inflationary pressures currently affecting the construction sector in the Kingdom. They demonstrated strong negotiation skills with local vendors and international contractors, ensuring cost-efficiency without compromising the quality required for major developments in Jeddah.</w:t>
      </w:r>
    </w:p>
    <w:bookmarkEnd w:id="23"/>
    <w:bookmarkEnd w:id="24"/>
    <w:bookmarkStart w:id="25" w:name="X6d468e8969d968e4365444620a12d1ca7ed63a2"/>
    <w:p>
      <w:pPr>
        <w:pStyle w:val="Heading2"/>
      </w:pPr>
      <w:r>
        <w:t xml:space="preserve">3. Stakeholder Engagement and Cultural Intelligence</w:t>
      </w:r>
    </w:p>
    <w:p>
      <w:pPr>
        <w:pStyle w:val="FirstParagraph"/>
      </w:pPr>
      <w:r>
        <w:t xml:space="preserve">A critical aspect of this</w:t>
      </w:r>
      <w:r>
        <w:t xml:space="preserve"> </w:t>
      </w:r>
      <w:r>
        <w:rPr>
          <w:bCs/>
          <w:b/>
        </w:rPr>
        <w:t xml:space="preserve">Peer Review Report</w:t>
      </w:r>
      <w:r>
        <w:t xml:space="preserve"> </w:t>
      </w:r>
      <w:r>
        <w:t xml:space="preserve">is the assessment of the</w:t>
      </w:r>
      <w:r>
        <w:t xml:space="preserve"> </w:t>
      </w:r>
      <w:r>
        <w:rPr>
          <w:bCs/>
          <w:b/>
        </w:rPr>
        <w:t xml:space="preserve">Project Manager</w:t>
      </w:r>
      <w:r>
        <w:t xml:space="preserve">'s interaction with stakeholders in</w:t>
      </w:r>
      <w:r>
        <w:t xml:space="preserve"> </w:t>
      </w:r>
      <w:r>
        <w:rPr>
          <w:bCs/>
          <w:b/>
        </w:rPr>
        <w:t xml:space="preserve">Saudi Arabia Jeddah</w:t>
      </w:r>
      <w:r>
        <w:t xml:space="preserve">. The manager has shown high cultural intelligence (CQ), which is vital for success in the Kingdom.</w:t>
      </w:r>
    </w:p>
    <w:p>
      <w:pPr>
        <w:numPr>
          <w:ilvl w:val="0"/>
          <w:numId w:val="1001"/>
        </w:numPr>
        <w:pStyle w:val="Compact"/>
      </w:pPr>
      <w:r>
        <w:rPr>
          <w:bCs/>
          <w:b/>
        </w:rPr>
        <w:t xml:space="preserve">Government Relations:</w:t>
      </w:r>
      <w:r>
        <w:t xml:space="preserve"> </w:t>
      </w:r>
      <w:r>
        <w:t xml:space="preserve">Successfully navigated approvals with the Royal Commission for Jeddah and the Ministry of Municipal and Rural Affairs. The manager’s respectful and protocol-aware approach facilitated faster permitting processes.</w:t>
      </w:r>
    </w:p>
    <w:p>
      <w:pPr>
        <w:numPr>
          <w:ilvl w:val="0"/>
          <w:numId w:val="1001"/>
        </w:numPr>
        <w:pStyle w:val="Compact"/>
      </w:pPr>
      <w:r>
        <w:rPr>
          <w:bCs/>
          <w:b/>
        </w:rPr>
        <w:t xml:space="preserve">Team Dynamics:</w:t>
      </w:r>
      <w:r>
        <w:t xml:space="preserve"> </w:t>
      </w:r>
      <w:r>
        <w:t xml:space="preserve">The manager has fostered a cohesive environment among a diverse workforce comprising Saudi nationals and expatriates. They have actively supported the Saudization (Nitaqat) initiatives by mentoring local talent, ensuring knowledge transfer and career development for Saudi engineers and supervisors.</w:t>
      </w:r>
    </w:p>
    <w:p>
      <w:pPr>
        <w:numPr>
          <w:ilvl w:val="0"/>
          <w:numId w:val="1001"/>
        </w:numPr>
        <w:pStyle w:val="Compact"/>
      </w:pPr>
      <w:r>
        <w:rPr>
          <w:bCs/>
          <w:b/>
        </w:rPr>
        <w:t xml:space="preserve">Community Impact:</w:t>
      </w:r>
      <w:r>
        <w:t xml:space="preserve"> </w:t>
      </w:r>
      <w:r>
        <w:t xml:space="preserve">Demonstrated sensitivity to the local community in Jeddah, minimizing construction noise and dust during prayer times and weekends, thereby maintaining a positive public image for the organization.</w:t>
      </w:r>
    </w:p>
    <w:bookmarkEnd w:id="25"/>
    <w:bookmarkStart w:id="26" w:name="technical-proficiency-and-innovation"/>
    <w:p>
      <w:pPr>
        <w:pStyle w:val="Heading2"/>
      </w:pPr>
      <w:r>
        <w:t xml:space="preserve">4. Technical Proficiency and Innovation</w:t>
      </w:r>
    </w:p>
    <w:p>
      <w:pPr>
        <w:pStyle w:val="FirstParagraph"/>
      </w:pPr>
      <w:r>
        <w:t xml:space="preserve">The</w:t>
      </w:r>
      <w:r>
        <w:t xml:space="preserve"> </w:t>
      </w:r>
      <w:r>
        <w:rPr>
          <w:bCs/>
          <w:b/>
        </w:rPr>
        <w:t xml:space="preserve">Project Manager</w:t>
      </w:r>
      <w:r>
        <w:t xml:space="preserve"> </w:t>
      </w:r>
      <w:r>
        <w:t xml:space="preserve">has integrated Building Information Modeling (BIM) Level 3 into the project workflow, aligning with the digital transformation goals of the Saudi government. This technical proficiency has reduced rework by 15%. Furthermore, they championed the use of sustainable building materials suitable for the hot, arid climate of Jeddah, contributing to the project's LEED certification goals and supporting the Kingdom's green initiatives.</w:t>
      </w:r>
    </w:p>
    <w:bookmarkEnd w:id="26"/>
    <w:bookmarkStart w:id="27" w:name="health-safety-and-environment-hse"/>
    <w:p>
      <w:pPr>
        <w:pStyle w:val="Heading2"/>
      </w:pPr>
      <w:r>
        <w:t xml:space="preserve">5. Health, Safety, and Environment (HSE)</w:t>
      </w:r>
    </w:p>
    <w:p>
      <w:pPr>
        <w:pStyle w:val="FirstParagraph"/>
      </w:pPr>
      <w:r>
        <w:t xml:space="preserve">Safety is paramount in</w:t>
      </w:r>
      <w:r>
        <w:t xml:space="preserve"> </w:t>
      </w:r>
      <w:r>
        <w:rPr>
          <w:bCs/>
          <w:b/>
        </w:rPr>
        <w:t xml:space="preserve">Saudi Arabia Jeddah</w:t>
      </w:r>
      <w:r>
        <w:t xml:space="preserve"> </w:t>
      </w:r>
      <w:r>
        <w:t xml:space="preserve">construction sites. The</w:t>
      </w:r>
      <w:r>
        <w:t xml:space="preserve"> </w:t>
      </w:r>
      <w:r>
        <w:rPr>
          <w:bCs/>
          <w:b/>
        </w:rPr>
        <w:t xml:space="preserve">Project Manager</w:t>
      </w:r>
      <w:r>
        <w:t xml:space="preserve"> </w:t>
      </w:r>
      <w:r>
        <w:t xml:space="preserve">has maintained a zero-accident record for the last two quarters. They strictly enforced HSE protocols, conducting regular safety drills and ensuring compliance with the Saudi Standards, Metrology and Quality Organization (SASO) regulations. Their proactive approach to heat stress management for workers during the summer months in Jeddah was particularly commendable.</w:t>
      </w:r>
    </w:p>
    <w:bookmarkEnd w:id="27"/>
    <w:bookmarkStart w:id="28" w:name="areas-for-improvement"/>
    <w:p>
      <w:pPr>
        <w:pStyle w:val="Heading2"/>
      </w:pPr>
      <w:r>
        <w:t xml:space="preserve">6. Areas for Improvement</w:t>
      </w:r>
    </w:p>
    <w:p>
      <w:pPr>
        <w:pStyle w:val="FirstParagraph"/>
      </w:pPr>
      <w:r>
        <w:t xml:space="preserve">While the performance has been exemplary, this</w:t>
      </w:r>
      <w:r>
        <w:t xml:space="preserve"> </w:t>
      </w:r>
      <w:r>
        <w:rPr>
          <w:bCs/>
          <w:b/>
        </w:rPr>
        <w:t xml:space="preserve">Peer Review Report</w:t>
      </w:r>
      <w:r>
        <w:t xml:space="preserve"> </w:t>
      </w:r>
      <w:r>
        <w:t xml:space="preserve">identifies minor areas for growth:</w:t>
      </w:r>
    </w:p>
    <w:p>
      <w:pPr>
        <w:numPr>
          <w:ilvl w:val="0"/>
          <w:numId w:val="1002"/>
        </w:numPr>
        <w:pStyle w:val="Compact"/>
      </w:pPr>
      <w:r>
        <w:rPr>
          <w:bCs/>
          <w:b/>
        </w:rPr>
        <w:t xml:space="preserve">Arabic Language Proficiency:</w:t>
      </w:r>
      <w:r>
        <w:t xml:space="preserve"> </w:t>
      </w:r>
      <w:r>
        <w:t xml:space="preserve">While the manager communicates effectively in English, improving Arabic language skills would further enhance direct communication with local government officials and community leaders in Jeddah.</w:t>
      </w:r>
    </w:p>
    <w:p>
      <w:pPr>
        <w:numPr>
          <w:ilvl w:val="0"/>
          <w:numId w:val="1002"/>
        </w:numPr>
        <w:pStyle w:val="Compact"/>
      </w:pPr>
      <w:r>
        <w:rPr>
          <w:bCs/>
          <w:b/>
        </w:rPr>
        <w:t xml:space="preserve">Delegation:</w:t>
      </w:r>
      <w:r>
        <w:t xml:space="preserve"> </w:t>
      </w:r>
      <w:r>
        <w:t xml:space="preserve">At times, the manager tends to micromanage technical details. Delegating more authority to the Saudi site engineers would further empower the local team and improve operational efficiency.</w:t>
      </w:r>
    </w:p>
    <w:bookmarkEnd w:id="28"/>
    <w:bookmarkStart w:id="29" w:name="conclusion-and-recommendations"/>
    <w:p>
      <w:pPr>
        <w:pStyle w:val="Heading2"/>
      </w:pPr>
      <w:r>
        <w:t xml:space="preserve">7. Conclusion and Recommendations</w:t>
      </w:r>
    </w:p>
    <w:p>
      <w:pPr>
        <w:pStyle w:val="FirstParagraph"/>
      </w:pPr>
      <w:r>
        <w:t xml:space="preserve">In conclusion, the</w:t>
      </w:r>
      <w:r>
        <w:t xml:space="preserve"> </w:t>
      </w:r>
      <w:r>
        <w:rPr>
          <w:bCs/>
          <w:b/>
        </w:rPr>
        <w:t xml:space="preserve">Project Manager</w:t>
      </w:r>
      <w:r>
        <w:t xml:space="preserve"> </w:t>
      </w:r>
      <w:r>
        <w:t xml:space="preserve">has delivered outstanding results on this critical project in</w:t>
      </w:r>
      <w:r>
        <w:t xml:space="preserve"> </w:t>
      </w:r>
      <w:r>
        <w:rPr>
          <w:bCs/>
          <w:b/>
        </w:rPr>
        <w:t xml:space="preserve">Saudi Arabia Jeddah</w:t>
      </w:r>
      <w:r>
        <w:t xml:space="preserve">. Their blend of technical expertise, cultural adaptability, and leadership aligns perfectly with the organization's strategic vision in the Kingdom.</w:t>
      </w:r>
    </w:p>
    <w:p>
      <w:pPr>
        <w:pStyle w:val="BodyText"/>
      </w:pPr>
      <w:r>
        <w:rPr>
          <w:bCs/>
          <w:b/>
        </w:rPr>
        <w:t xml:space="preserve">Recommendation:</w:t>
      </w:r>
      <w:r>
        <w:t xml:space="preserve"> </w:t>
      </w:r>
      <w:r>
        <w:t xml:space="preserve">It is recommended that the Project Manager be considered for promotion to Senior Project Director for future mega-projects in the Red Sea region. Additionally, enrollment in an advanced leadership program focused on Middle Eastern business dynamics is suggested to further refine their strategic capabilities.</w:t>
      </w:r>
    </w:p>
    <w:p>
      <w:pPr>
        <w:pStyle w:val="BodyText"/>
      </w:pPr>
      <w:r>
        <w:rPr>
          <w:bCs/>
          <w:b/>
        </w:rPr>
        <w:t xml:space="preserve">Reviewer Signature</w:t>
      </w:r>
      <w:r>
        <w:br/>
      </w:r>
      <w:r>
        <w:t xml:space="preserve">Senior Project Director</w:t>
      </w:r>
    </w:p>
    <w:p>
      <w:pPr>
        <w:pStyle w:val="BodyText"/>
      </w:pPr>
      <w:r>
        <w:rPr>
          <w:bCs/>
          <w:b/>
        </w:rPr>
        <w:t xml:space="preserve">Employee Signature</w:t>
      </w:r>
      <w:r>
        <w:br/>
      </w:r>
      <w:r>
        <w:t xml:space="preserve">Project Manager</w:t>
      </w:r>
    </w:p>
    <w:p>
      <w:pPr>
        <w:pStyle w:val="BodyText"/>
      </w:pPr>
      <w:r>
        <w:t xml:space="preserve">Confidential Document - Internal Use Only. Prepared for [Company Name] Operations in Jeddah, Saudi Arabia.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Project Manager - Jeddah, Saudi Arabia</dc:title>
  <dc:creator/>
  <dc:language>en</dc:language>
  <cp:keywords/>
  <dcterms:created xsi:type="dcterms:W3CDTF">2026-10-10T13:53:04Z</dcterms:created>
  <dcterms:modified xsi:type="dcterms:W3CDTF">2026-10-10T13:53:04Z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