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w:t>
      </w:r>
      <w:r>
        <w:t xml:space="preserve"> </w:t>
      </w:r>
      <w:r>
        <w:t xml:space="preserve">Australia</w:t>
      </w:r>
      <w:r>
        <w:t xml:space="preserve"> </w:t>
      </w:r>
      <w:r>
        <w:t xml:space="preserve">Brisbane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Performance and Professional Practice Review</w:t>
      </w:r>
    </w:p>
    <w:p>
      <w:pPr>
        <w:pStyle w:val="BodyText"/>
      </w:pPr>
      <w:r>
        <w:rPr>
          <w:bCs/>
          <w:b/>
        </w:rPr>
        <w:t xml:space="preserve">Specialty:</w:t>
      </w:r>
      <w:r>
        <w:t xml:space="preserve"> </w:t>
      </w:r>
      <w:r>
        <w:t xml:space="preserve">Psychiatry</w:t>
      </w:r>
    </w:p>
    <w:p>
      <w:pPr>
        <w:pStyle w:val="BodyText"/>
      </w:pPr>
      <w:r>
        <w:rPr>
          <w:bCs/>
          <w:b/>
        </w:rPr>
        <w:t xml:space="preserve">Location:</w:t>
      </w:r>
      <w:r>
        <w:t xml:space="preserve"> </w:t>
      </w:r>
      <w:r>
        <w:t xml:space="preserve">Australia Brisbane</w:t>
      </w:r>
    </w:p>
    <w:p>
      <w:pPr>
        <w:pStyle w:val="BodyText"/>
      </w:pPr>
      <w:r>
        <w:rPr>
          <w:bCs/>
          <w:b/>
        </w:rPr>
        <w:t xml:space="preserve">Date of Report:</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practice, professional conduct, and adherence to regulatory standards of a registered Psychiatrist operating within the Australia Brisbane metropolitan area. The review is conducted in accordance with the guidelines established by the Royal Australian and New Zealand College of Psychiatrists (RANZCP) and the Medical Board of Australia. The primary objective is to ensure that the Psychiatrist maintains the highest standards of patient care, safety, and ethical practice, specifically tailored to the diverse healthcare landscape of Brisbane.</w:t>
      </w:r>
    </w:p>
    <w:p>
      <w:pPr>
        <w:pStyle w:val="BodyText"/>
      </w:pPr>
      <w:r>
        <w:t xml:space="preserve">The scope of this review encompasses a comprehensive analysis of clinical records, patient outcomes, medication management protocols, and adherence to the National Mental Health Strategy. Given the unique demographic and cultural composition of Australia Brisbane, particular attention has been paid to the Psychiatrist's approach to culturally safe care for Indigenous Australians and multicultural communities prevalent in the region.</w:t>
      </w:r>
    </w:p>
    <w:bookmarkEnd w:id="21"/>
    <w:bookmarkStart w:id="22" w:name="X45c1b4156b66fede970d38e87ba1f3035493e48"/>
    <w:p>
      <w:pPr>
        <w:pStyle w:val="Heading2"/>
      </w:pPr>
      <w:r>
        <w:t xml:space="preserve">2. Clinical Competence and Diagnostic Accuracy</w:t>
      </w:r>
    </w:p>
    <w:p>
      <w:pPr>
        <w:pStyle w:val="FirstParagraph"/>
      </w:pPr>
      <w:r>
        <w:t xml:space="preserve">The review panel examined a random sample of fifty patient files to assess diagnostic accuracy and the formulation of treatment plans. The Psychiatrist demonstrated a robust understanding of complex psychiatric conditions, including mood disorders, psychotic disorders, and personality disorders. Diagnostic formulations were found to be consistent with the International Classification of Diseases (ICD-11) and the Diagnostic and Statistical Manual of Mental Disorders (DSM-5).</w:t>
      </w:r>
    </w:p>
    <w:p>
      <w:pPr>
        <w:pStyle w:val="BodyText"/>
      </w:pPr>
      <w:r>
        <w:t xml:space="preserve">In the context of Australia Brisbane, where access to specialized mental health services can vary between the inner-city and outer suburbs, the Psychiatrist showed commendable skill in triaging patients. The review noted that the Psychiatrist effectively distinguishes between cases requiring immediate inpatient intervention at facilities such as the Princess Alexandra Hospital or the Royal Brisbane and Women's Hospital, and those suitable for community-based management. This ability to navigate the local healthcare infrastructure is a critical component of effective psychiatric practice in this region.</w:t>
      </w:r>
    </w:p>
    <w:bookmarkEnd w:id="22"/>
    <w:bookmarkStart w:id="23" w:name="X7ca13a225abcd26580f171a4294ada1e5ad5f66"/>
    <w:p>
      <w:pPr>
        <w:pStyle w:val="Heading2"/>
      </w:pPr>
      <w:r>
        <w:t xml:space="preserve">3. Medication Management and Pharmacotherapy</w:t>
      </w:r>
    </w:p>
    <w:p>
      <w:pPr>
        <w:pStyle w:val="FirstParagraph"/>
      </w:pPr>
      <w:r>
        <w:t xml:space="preserve">A significant portion of this Peer Review Report focuses on the Psychiatrist's management of psychotropic medications. The review confirms that the Psychiatrist adheres strictly to the Australian Prescriber guidelines and the Therapeutic Goods Administration (TGA) regulations. There is evidence of careful monitoring of side effects, drug interactions, and long-term metabolic impacts of antipsychotic and mood-stabilizing medications.</w:t>
      </w:r>
    </w:p>
    <w:p>
      <w:pPr>
        <w:pStyle w:val="BodyText"/>
      </w:pPr>
      <w:r>
        <w:t xml:space="preserve">The Psychiatrist demonstrates a commitment to evidence-based pharmacotherapy. Treatment plans are individualized, taking into account patient history, comorbidities, and patient preferences. The review found no instances of inappropriate prescribing or failure to monitor high-risk medications. Furthermore, the Psychiatrist actively engages in shared decision-making with patients regarding medication choices, which aligns with the recovery-oriented approach advocated by Mental Health Commission of Australia.</w:t>
      </w:r>
    </w:p>
    <w:bookmarkEnd w:id="23"/>
    <w:bookmarkStart w:id="24" w:name="X6a034f1643246c8197767b48e2d446d1230d837"/>
    <w:p>
      <w:pPr>
        <w:pStyle w:val="Heading2"/>
      </w:pPr>
      <w:r>
        <w:t xml:space="preserve">4. Professional Conduct and Ethical Practice</w:t>
      </w:r>
    </w:p>
    <w:p>
      <w:pPr>
        <w:pStyle w:val="FirstParagraph"/>
      </w:pPr>
      <w:r>
        <w:t xml:space="preserve">Professional conduct is paramount for any Psychiatrist. This review assessed the subject's adherence to the Medical Board of Australia's Code of Conduct for Medical Practitioners. The Psychiatrist has maintained clear professional boundaries with patients and has demonstrated respect for patient autonomy and confidentiality. Documentation in patient records is timely, accurate, and comprehensive, meeting the legal and professional standards required in Queensland.</w:t>
      </w:r>
    </w:p>
    <w:p>
      <w:pPr>
        <w:pStyle w:val="BodyText"/>
      </w:pPr>
      <w:r>
        <w:t xml:space="preserve">The review also considered the Psychiatrist's interactions with multidisciplinary teams. In the Australia Brisbane healthcare system, psychiatrists often work closely with psychologists, social workers, and general practitioners. The subject was reported to be collaborative, responsive, and respectful in these professional relationships, facilitating seamless care transitions for patients moving between primary care and specialized mental health services.</w:t>
      </w:r>
    </w:p>
    <w:bookmarkEnd w:id="24"/>
    <w:bookmarkStart w:id="25" w:name="X4ddf9ea2723922a3ee132557ca9362aa302349a"/>
    <w:p>
      <w:pPr>
        <w:pStyle w:val="Heading2"/>
      </w:pPr>
      <w:r>
        <w:t xml:space="preserve">5. Cultural Competence and Community Engagement</w:t>
      </w:r>
    </w:p>
    <w:p>
      <w:pPr>
        <w:pStyle w:val="FirstParagraph"/>
      </w:pPr>
      <w:r>
        <w:t xml:space="preserve">Given the specific context of Australia Brisbane, cultural competence is a vital aspect of psychiatric care. The review highlights the Psychiatrist's efforts to provide culturally safe care, particularly for Aboriginal and Torres Strait Islander patients. The Psychiatrist has engaged with local Aboriginal health services and demonstrates an understanding of the historical and social determinants of health affecting Indigenous mental health outcomes.</w:t>
      </w:r>
    </w:p>
    <w:p>
      <w:pPr>
        <w:pStyle w:val="BodyText"/>
      </w:pPr>
      <w:r>
        <w:t xml:space="preserve">Additionally, the Psychiatrist is responsive to the needs of Brisbane's diverse migrant and refugee populations. The use of professional interpreters is consistently documented when language barriers exist, ensuring that patients receive equitable care. This commitment to inclusivity strengthens the Psychiatrist's standing within the local community and aligns with the broader goals of health equity in Australia.</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panel concludes that the Psychiatrist is practicing at a level that meets and, in several areas, exceeds the expected standards for a specialist in Australia Brisbane. The clinical competence, ethical conduct, and commitment to patient-centered care are evident.</w:t>
      </w:r>
    </w:p>
    <w:p>
      <w:pPr>
        <w:pStyle w:val="BodyText"/>
      </w:pPr>
      <w:r>
        <w:rPr>
          <w:bCs/>
          <w:b/>
        </w:rPr>
        <w:t xml:space="preserve">Recommendations:</w:t>
      </w:r>
    </w:p>
    <w:p>
      <w:pPr>
        <w:numPr>
          <w:ilvl w:val="0"/>
          <w:numId w:val="1001"/>
        </w:numPr>
        <w:pStyle w:val="Compact"/>
      </w:pPr>
      <w:r>
        <w:t xml:space="preserve">Continue participation in regular Continuing Professional Development (CPD) activities, with a focus on emerging treatments in psychiatry.</w:t>
      </w:r>
    </w:p>
    <w:p>
      <w:pPr>
        <w:numPr>
          <w:ilvl w:val="0"/>
          <w:numId w:val="1001"/>
        </w:numPr>
        <w:pStyle w:val="Compact"/>
      </w:pPr>
      <w:r>
        <w:t xml:space="preserve">Further strengthen collaboration with local community mental health teams to enhance early intervention strategies.</w:t>
      </w:r>
    </w:p>
    <w:p>
      <w:pPr>
        <w:numPr>
          <w:ilvl w:val="0"/>
          <w:numId w:val="1001"/>
        </w:numPr>
        <w:pStyle w:val="Compact"/>
      </w:pPr>
      <w:r>
        <w:t xml:space="preserve">Maintain current practices regarding cultural safety and consider mentoring junior psychiatrists on these topics.</w:t>
      </w:r>
    </w:p>
    <w:p>
      <w:pPr>
        <w:pStyle w:val="FirstParagraph"/>
      </w:pPr>
      <w:r>
        <w:t xml:space="preserve">This Peer Review Report serves as a formal record of the Psychiatrist's professional standing. It is intended to support ongoing quality improvement and to provide assurance to patients, colleagues, and regulatory bodies that the Psychiatrist is fit to practice in the Australia Brisbane region.</w:t>
      </w:r>
    </w:p>
    <w:bookmarkEnd w:id="26"/>
    <w:p>
      <w:pPr>
        <w:pStyle w:val="BodyText"/>
      </w:pPr>
      <w:r>
        <w:rPr>
          <w:bCs/>
          <w:b/>
        </w:rPr>
        <w:t xml:space="preserve">Prepared by:</w:t>
      </w:r>
    </w:p>
    <w:p>
      <w:pPr>
        <w:pStyle w:val="BodyText"/>
      </w:pPr>
      <w:r>
        <w:t xml:space="preserve">Dr. [Reviewer Name], FRANZCP</w:t>
      </w:r>
    </w:p>
    <w:p>
      <w:pPr>
        <w:pStyle w:val="BodyText"/>
      </w:pPr>
      <w:r>
        <w:t xml:space="preserve">Senior Peer Reviewer</w:t>
      </w:r>
    </w:p>
    <w:p>
      <w:pPr>
        <w:pStyle w:val="BodyText"/>
      </w:pPr>
      <w:r>
        <w:t xml:space="preserve">Royal Australian and New Zealand College of Psychiatrists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 Australia Brisbane</dc:title>
  <dc:creator/>
  <dc:language>en</dc:language>
  <cp:keywords/>
  <dcterms:created xsi:type="dcterms:W3CDTF">2026-10-10T04:41:40Z</dcterms:created>
  <dcterms:modified xsi:type="dcterms:W3CDTF">2026-10-10T04:41:40Z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