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Performance and Professional Competence Assessment</w:t>
      </w:r>
    </w:p>
    <w:p>
      <w:pPr>
        <w:pStyle w:val="BodyText"/>
      </w:pPr>
      <w:r>
        <w:rPr>
          <w:bCs/>
          <w:b/>
        </w:rPr>
        <w:t xml:space="preserve">Specialty:</w:t>
      </w:r>
      <w:r>
        <w:t xml:space="preserve"> </w:t>
      </w:r>
      <w:r>
        <w:t xml:space="preserve">Psychiatry</w:t>
      </w:r>
    </w:p>
    <w:p>
      <w:pPr>
        <w:pStyle w:val="BodyText"/>
      </w:pPr>
      <w:r>
        <w:rPr>
          <w:bCs/>
          <w:b/>
        </w:rPr>
        <w:t xml:space="preserve">Location:</w:t>
      </w:r>
      <w:r>
        <w:t xml:space="preserve"> </w:t>
      </w:r>
      <w:r>
        <w:t xml:space="preserve">Malaysia Kuala Lumpur</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Kuala Lumpur Medical Quality Assurance Panel</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practice, ethical standards, and professional conduct of a registered Psychiatrist operating within the healthcare ecosystem of Malaysia Kuala Lumpur. The review was conducted in accordance with the guidelines set forth by the Malaysian Medical Council (MMC) and the Malaysian Psychiatric Association (MPA). The primary objective of this assessment is to ensure that the Psychiatrist maintains the highest standards of patient care, diagnostic accuracy, and therapeutic intervention required in a metropolitan setting like Kuala Lumpur, which serves as the central hub for medical excellence in the region.</w:t>
      </w:r>
    </w:p>
    <w:p>
      <w:pPr>
        <w:pStyle w:val="BodyText"/>
      </w:pPr>
      <w:r>
        <w:t xml:space="preserve">The review process involved a comprehensive analysis of patient records, direct observation of clinical consultations, interviews with multidisciplinary team members, and an assessment of adherence to local regulatory frameworks. The findings indicate a generally high level of competence, with specific areas identified for continuous professional development to align with evolving global psychiatric standards.</w:t>
      </w:r>
    </w:p>
    <w:bookmarkEnd w:id="21"/>
    <w:bookmarkStart w:id="22" w:name="scope-and-methodology"/>
    <w:p>
      <w:pPr>
        <w:pStyle w:val="Heading2"/>
      </w:pPr>
      <w:r>
        <w:t xml:space="preserve">2. Scope and Methodology</w:t>
      </w:r>
    </w:p>
    <w:p>
      <w:pPr>
        <w:pStyle w:val="FirstParagraph"/>
      </w:pPr>
      <w:r>
        <w:t xml:space="preserve">The scope of this Peer Review Report encompasses the Psychiatrist’s practice over the preceding twelve months. The methodology employed a mixed-methods approach to ensure a holistic evaluation:</w:t>
      </w:r>
    </w:p>
    <w:p>
      <w:pPr>
        <w:numPr>
          <w:ilvl w:val="0"/>
          <w:numId w:val="1001"/>
        </w:numPr>
        <w:pStyle w:val="Compact"/>
      </w:pPr>
      <w:r>
        <w:rPr>
          <w:bCs/>
          <w:b/>
        </w:rPr>
        <w:t xml:space="preserve">Case File Audit:</w:t>
      </w:r>
      <w:r>
        <w:t xml:space="preserve"> </w:t>
      </w:r>
      <w:r>
        <w:t xml:space="preserve">A random selection of 50 patient files was reviewed to assess diagnostic reasoning, treatment planning, and documentation quality.</w:t>
      </w:r>
    </w:p>
    <w:p>
      <w:pPr>
        <w:numPr>
          <w:ilvl w:val="0"/>
          <w:numId w:val="1001"/>
        </w:numPr>
        <w:pStyle w:val="Compact"/>
      </w:pPr>
      <w:r>
        <w:rPr>
          <w:bCs/>
          <w:b/>
        </w:rPr>
        <w:t xml:space="preserve">Clinical Observation:</w:t>
      </w:r>
      <w:r>
        <w:t xml:space="preserve"> </w:t>
      </w:r>
      <w:r>
        <w:t xml:space="preserve">Direct observation of 10 outpatient consultations to evaluate communication skills and rapport building.</w:t>
      </w:r>
    </w:p>
    <w:p>
      <w:pPr>
        <w:numPr>
          <w:ilvl w:val="0"/>
          <w:numId w:val="1001"/>
        </w:numPr>
        <w:pStyle w:val="Compact"/>
      </w:pPr>
      <w:r>
        <w:rPr>
          <w:bCs/>
          <w:b/>
        </w:rPr>
        <w:t xml:space="preserve">Stakeholder Interviews:</w:t>
      </w:r>
      <w:r>
        <w:t xml:space="preserve"> </w:t>
      </w:r>
      <w:r>
        <w:t xml:space="preserve">Confidential interviews with nursing staff, psychologists, and referring general practitioners in Kuala Lumpur.</w:t>
      </w:r>
    </w:p>
    <w:p>
      <w:pPr>
        <w:numPr>
          <w:ilvl w:val="0"/>
          <w:numId w:val="1001"/>
        </w:numPr>
        <w:pStyle w:val="Compact"/>
      </w:pPr>
      <w:r>
        <w:rPr>
          <w:bCs/>
          <w:b/>
        </w:rPr>
        <w:t xml:space="preserve">Regulatory Compliance Check:</w:t>
      </w:r>
      <w:r>
        <w:t xml:space="preserve"> </w:t>
      </w:r>
      <w:r>
        <w:t xml:space="preserve">Verification of adherence to the Mental Health Act 2001 of Malaysia and data privacy laws.</w:t>
      </w:r>
    </w:p>
    <w:bookmarkEnd w:id="22"/>
    <w:bookmarkStart w:id="23" w:name="X45c1b4156b66fede970d38e87ba1f3035493e48"/>
    <w:p>
      <w:pPr>
        <w:pStyle w:val="Heading2"/>
      </w:pPr>
      <w:r>
        <w:t xml:space="preserve">3. Clinical Competence and Diagnostic Accuracy</w:t>
      </w:r>
    </w:p>
    <w:p>
      <w:pPr>
        <w:pStyle w:val="FirstParagraph"/>
      </w:pPr>
      <w:r>
        <w:t xml:space="preserve">The Psychiatrist demonstrates a robust understanding of psychiatric nosology, consistently utilizing the DSM-5-TR and ICD-11 criteria for diagnosis. In the context of Malaysia Kuala Lumpur, where patients present with a diverse range of cultural and socioeconomic backgrounds, the Psychiatrist has shown commendable cultural competence. This is particularly evident in the assessment of somatic symptom disorders, which are prevalent in the local population.</w:t>
      </w:r>
    </w:p>
    <w:p>
      <w:pPr>
        <w:pStyle w:val="BodyText"/>
      </w:pPr>
      <w:r>
        <w:t xml:space="preserve">Treatment plans are evidence-based, integrating pharmacotherapy with psychotherapeutic modalities where appropriate. The Psychiatrist exhibits a thorough knowledge of psychopharmacology, including the management of complex comorbidities such as bipolar disorder with substance use issues. However, the review noted that while acute management is excellent, there is room for improvement in the long-term follow-up protocols for chronic conditions, ensuring better continuity of care.</w:t>
      </w:r>
    </w:p>
    <w:bookmarkEnd w:id="23"/>
    <w:bookmarkStart w:id="24" w:name="X4ce211acb8b02978b825403f312638d11fa1afd"/>
    <w:p>
      <w:pPr>
        <w:pStyle w:val="Heading2"/>
      </w:pPr>
      <w:r>
        <w:t xml:space="preserve">4. Ethical Standards and Professional Conduct</w:t>
      </w:r>
    </w:p>
    <w:p>
      <w:pPr>
        <w:pStyle w:val="FirstParagraph"/>
      </w:pPr>
      <w:r>
        <w:t xml:space="preserve">Adherence to the ethical guidelines of the Malaysian Medical Council is paramount. The Psychiatrist under review has maintained strict confidentiality and obtained informed consent in all documented cases. The handling of involuntary admissions under the Mental Health Act 2001 was found to be legally sound and ethically justified, with proper documentation of risk assessments.</w:t>
      </w:r>
    </w:p>
    <w:p>
      <w:pPr>
        <w:pStyle w:val="BodyText"/>
      </w:pPr>
      <w:r>
        <w:t xml:space="preserve">Professional relationships with colleagues in Kuala Lumpur’s healthcare network are positive. The Psychiatrist actively participates in multidisciplinary team meetings, contributing valuable insights to complex cases. There were no reports of professional misconduct or boundary violations during the review period.</w:t>
      </w:r>
    </w:p>
    <w:bookmarkEnd w:id="24"/>
    <w:bookmarkStart w:id="25" w:name="patient-communication-and-care"/>
    <w:p>
      <w:pPr>
        <w:pStyle w:val="Heading2"/>
      </w:pPr>
      <w:r>
        <w:t xml:space="preserve">5. Patient Communication and Care</w:t>
      </w:r>
    </w:p>
    <w:p>
      <w:pPr>
        <w:pStyle w:val="FirstParagraph"/>
      </w:pPr>
      <w:r>
        <w:t xml:space="preserve">Effective communication is a cornerstone of psychiatric practice. The Psychiatrist demonstrates empathy and active listening skills, creating a safe environment for patients to disclose sensitive information. The ability to communicate complex medical information in a manner understandable to patients and their families is a strength. Given the multicultural nature of Malaysia Kuala Lumpur, the Psychiatrist’s ability to navigate language barriers and cultural nuances enhances patient trust and engagement.</w:t>
      </w:r>
    </w:p>
    <w:p>
      <w:pPr>
        <w:pStyle w:val="BodyText"/>
      </w:pPr>
      <w:r>
        <w:t xml:space="preserve">Patient feedback, where available, reflects satisfaction with the care received. However, the review suggests implementing more structured psychoeducation sessions to empower patients in managing their mental health conditions independently.</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further enhance the Psychiatrist’s practice:</w:t>
      </w:r>
    </w:p>
    <w:p>
      <w:pPr>
        <w:numPr>
          <w:ilvl w:val="0"/>
          <w:numId w:val="1002"/>
        </w:numPr>
        <w:pStyle w:val="Compact"/>
      </w:pPr>
      <w:r>
        <w:rPr>
          <w:bCs/>
          <w:b/>
        </w:rPr>
        <w:t xml:space="preserve">Enhanced Follow-up Protocols:</w:t>
      </w:r>
      <w:r>
        <w:t xml:space="preserve"> </w:t>
      </w:r>
      <w:r>
        <w:t xml:space="preserve">Develop a standardized system for long-term monitoring of patients with chronic psychiatric conditions to improve adherence and outcomes.</w:t>
      </w:r>
    </w:p>
    <w:p>
      <w:pPr>
        <w:numPr>
          <w:ilvl w:val="0"/>
          <w:numId w:val="1002"/>
        </w:numPr>
        <w:pStyle w:val="Compact"/>
      </w:pPr>
      <w:r>
        <w:rPr>
          <w:bCs/>
          <w:b/>
        </w:rPr>
        <w:t xml:space="preserve">Continuing Professional Development:</w:t>
      </w:r>
      <w:r>
        <w:t xml:space="preserve"> </w:t>
      </w:r>
      <w:r>
        <w:t xml:space="preserve">Engage in advanced training in trauma-informed care and culturally adapted psychotherapies to better serve the diverse population of Kuala Lumpur.</w:t>
      </w:r>
    </w:p>
    <w:p>
      <w:pPr>
        <w:numPr>
          <w:ilvl w:val="0"/>
          <w:numId w:val="1002"/>
        </w:numPr>
        <w:pStyle w:val="Compact"/>
      </w:pPr>
      <w:r>
        <w:rPr>
          <w:bCs/>
          <w:b/>
        </w:rPr>
        <w:t xml:space="preserve">Documentation Improvement:</w:t>
      </w:r>
      <w:r>
        <w:t xml:space="preserve"> </w:t>
      </w:r>
      <w:r>
        <w:t xml:space="preserve">Ensure that all risk assessments and treatment rationales are documented with greater detail to facilitate seamless care transitions.</w:t>
      </w:r>
    </w:p>
    <w:p>
      <w:pPr>
        <w:numPr>
          <w:ilvl w:val="0"/>
          <w:numId w:val="1002"/>
        </w:numPr>
        <w:pStyle w:val="Compact"/>
      </w:pPr>
      <w:r>
        <w:rPr>
          <w:bCs/>
          <w:b/>
        </w:rPr>
        <w:t xml:space="preserve">Psychoeducation Integration:</w:t>
      </w:r>
      <w:r>
        <w:t xml:space="preserve"> </w:t>
      </w:r>
      <w:r>
        <w:t xml:space="preserve">Incorporate regular psychoeducation workshops for patients and families as part of the treatment plan.</w:t>
      </w:r>
    </w:p>
    <w:bookmarkEnd w:id="26"/>
    <w:bookmarkStart w:id="27" w:name="conclusion"/>
    <w:p>
      <w:pPr>
        <w:pStyle w:val="Heading2"/>
      </w:pPr>
      <w:r>
        <w:t xml:space="preserve">7. Conclusion</w:t>
      </w:r>
    </w:p>
    <w:p>
      <w:pPr>
        <w:pStyle w:val="FirstParagraph"/>
      </w:pPr>
      <w:r>
        <w:t xml:space="preserve">In conclusion, this Peer Review Report affirms that the Psychiatrist is a competent and ethical practitioner who contributes positively to the mental health landscape of Malaysia Kuala Lumpur. The identified areas for improvement are minor and reflect a commitment to excellence rather than any deficiency in care. By implementing the recommended actions, the Psychiatrist will further solidify their standing as a leading professional in the field. This report serves as a testament to the importance of ongoing peer review in maintaining high standards of psychiatric care in Malaysia.</w:t>
      </w:r>
    </w:p>
    <w:bookmarkEnd w:id="27"/>
    <w:p>
      <w:pPr>
        <w:pStyle w:val="BodyText"/>
      </w:pPr>
      <w:r>
        <w:rPr>
          <w:bCs/>
          <w:b/>
        </w:rPr>
        <w:t xml:space="preserve">Prepared by:</w:t>
      </w:r>
    </w:p>
    <w:p>
      <w:pPr>
        <w:pStyle w:val="BodyText"/>
      </w:pPr>
      <w:r>
        <w:t xml:space="preserve">Dr. A. Rahman, MBBS, MRCPsych</w:t>
      </w:r>
    </w:p>
    <w:p>
      <w:pPr>
        <w:pStyle w:val="BodyText"/>
      </w:pPr>
      <w:r>
        <w:t xml:space="preserve">Senior Peer Reviewer</w:t>
      </w:r>
    </w:p>
    <w:p>
      <w:pPr>
        <w:pStyle w:val="BodyText"/>
      </w:pPr>
      <w:r>
        <w:t xml:space="preserve">Kuala Lumpur Medical Quality Assurance Panel</w:t>
      </w:r>
    </w:p>
    <w:p>
      <w:pPr>
        <w:pStyle w:val="BodyText"/>
      </w:pPr>
      <w:r>
        <w:br/>
      </w:r>
    </w:p>
    <w:p>
      <w:pPr>
        <w:pStyle w:val="BodyText"/>
      </w:pPr>
      <w:r>
        <w:rPr>
          <w:bCs/>
          <w:b/>
        </w:rPr>
        <w:t xml:space="preserve">Approved by:</w:t>
      </w:r>
    </w:p>
    <w:p>
      <w:pPr>
        <w:pStyle w:val="BodyText"/>
      </w:pPr>
      <w:r>
        <w:t xml:space="preserve">Prof. Lim Wei Ming, MD, FAMS</w:t>
      </w:r>
    </w:p>
    <w:p>
      <w:pPr>
        <w:pStyle w:val="BodyText"/>
      </w:pPr>
      <w:r>
        <w:t xml:space="preserve">Chairman, Psychiatry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Malaysia Kuala Lumpur</dc:title>
  <dc:creator/>
  <dc:language>en</dc:language>
  <cp:keywords/>
  <dcterms:created xsi:type="dcterms:W3CDTF">2026-10-10T04:36:15Z</dcterms:created>
  <dcterms:modified xsi:type="dcterms:W3CDTF">2026-10-10T04:36:15Z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