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Competency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Jeddah, Saudi Arabia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ethical standards, and professional conduct of a practicing Psychiatrist within the healthcare infrastructure of Jeddah, Saudi Arabia. The review aligns with the regulatory frameworks established by the Saudi Commission for Health Specialties (SCFHS) and the Ministry of Health (MOH). The objective is to ensure that the Psychiatrist maintains the highest standards of patient care, adheres to evidence-based practices, and respects the cultural and religious nuances inherent to the Kingdom of Saudi Arabia.</w:t>
      </w:r>
    </w:p>
    <w:bookmarkEnd w:id="21"/>
    <w:bookmarkStart w:id="22" w:name="introduction-and-scope"/>
    <w:p>
      <w:pPr>
        <w:pStyle w:val="Heading2"/>
      </w:pPr>
      <w:r>
        <w:t xml:space="preserve">2. Introduction and Scope</w:t>
      </w:r>
    </w:p>
    <w:p>
      <w:pPr>
        <w:pStyle w:val="FirstParagraph"/>
      </w:pPr>
      <w:r>
        <w:t xml:space="preserve">The field of Psychiatry in Saudi Arabia has seen significant growth, particularly in major urban centers like Jeddah. As the gateway to the Holy Cities, Jeddah presents a unique demographic landscape requiring Psychiatrists to possess not only clinical excellence but also cultural competence. This review assesses the subject Psychiatrist over a twelve-month period, focusing on diagnostic accuracy, treatment efficacy, patient safety, and adherence to local medical laws.</w:t>
      </w:r>
    </w:p>
    <w:p>
      <w:pPr>
        <w:pStyle w:val="BodyText"/>
      </w:pPr>
      <w:r>
        <w:t xml:space="preserve">The scope of this Peer Review Report includes an analysis of medical records, direct observation of clinical interactions, feedback from multidisciplinary teams, and compliance with the Saudi Data and AI Authority (SDAIA) regulations regarding patient confidentiality.</w:t>
      </w:r>
    </w:p>
    <w:bookmarkEnd w:id="22"/>
    <w:bookmarkStart w:id="23" w:name="X6f6d8d8ffcf3aa95c70f273d3a05cc874ff8c55"/>
    <w:p>
      <w:pPr>
        <w:pStyle w:val="Heading2"/>
      </w:pPr>
      <w:r>
        <w:t xml:space="preserve">3. Clinical Competency and Diagnostic Accuracy</w:t>
      </w:r>
    </w:p>
    <w:p>
      <w:pPr>
        <w:pStyle w:val="FirstParagraph"/>
      </w:pPr>
      <w:r>
        <w:t xml:space="preserve">The Psychiatrist demonstrates a robust command of diagnostic criteria as outlined in the DSM-5-TR and ICD-11. In the context of Jeddah, where presentations of mental health disorders may be influenced by somatic complaints due to cultural stigma, the Psychiatrist has shown exceptional skill in differential diagnosis. The review of case files indicates a low rate of misdiagnosis and a high degree of thoroughness in ruling out organic causes for psychiatric symptoms.</w:t>
      </w:r>
    </w:p>
    <w:p>
      <w:pPr>
        <w:pStyle w:val="BodyText"/>
      </w:pPr>
      <w:r>
        <w:t xml:space="preserve">Furthermore, the Psychiatrist effectively utilizes psychopharmacology in accordance with international guidelines and local formularies. The management of complex cases, including treatment-resistant depression and bipolar disorder, reflects a sophisticated understanding of medication interactions and side effect profiles. The approach to psychotherapy is integrative, offering modalities such as Cognitive Behavioral Therapy (CBT) adapted to the cultural context of Saudi patients.</w:t>
      </w:r>
    </w:p>
    <w:bookmarkEnd w:id="23"/>
    <w:bookmarkStart w:id="24" w:name="cultural-competence-and-ethical-practice"/>
    <w:p>
      <w:pPr>
        <w:pStyle w:val="Heading2"/>
      </w:pPr>
      <w:r>
        <w:t xml:space="preserve">4. Cultural Competence and Ethical Practice</w:t>
      </w:r>
    </w:p>
    <w:p>
      <w:pPr>
        <w:pStyle w:val="FirstParagraph"/>
      </w:pPr>
      <w:r>
        <w:t xml:space="preserve">A critical component of this Peer Review Report is the assessment of cultural sensitivity. In Saudi Arabia Jeddah, the intersection of mental health and religious belief is profound. The Psychiatrist under review has demonstrated commendable ability to integrate Islamic principles into the therapeutic process where appropriate, respecting the patient's faith while maintaining scientific rigor. This approach has been noted to enhance patient trust and treatment adherence.</w:t>
      </w:r>
    </w:p>
    <w:p>
      <w:pPr>
        <w:pStyle w:val="BodyText"/>
      </w:pPr>
      <w:r>
        <w:t xml:space="preserve">Ethical conduct is paramount. The Psychiatrist strictly adheres to the Code of Ethics for Healthcare Professionals in Saudi Arabia. Issues regarding informed consent are handled with transparency, ensuring that patients and their guardians (where legally required) fully understand the treatment plan. The review found no instances of ethical breaches, dual relationships, or conflicts of interest.</w:t>
      </w:r>
    </w:p>
    <w:bookmarkEnd w:id="24"/>
    <w:bookmarkStart w:id="25" w:name="patient-safety-and-risk-management"/>
    <w:p>
      <w:pPr>
        <w:pStyle w:val="Heading2"/>
      </w:pPr>
      <w:r>
        <w:t xml:space="preserve">5. Patient Safety and Risk Management</w:t>
      </w:r>
    </w:p>
    <w:p>
      <w:pPr>
        <w:pStyle w:val="FirstParagraph"/>
      </w:pPr>
      <w:r>
        <w:t xml:space="preserve">Patient safety is a priority in this assessment. The Psychiatrist maintains rigorous protocols for assessing suicide risk and violence potential. Documentation of risk assessments is detailed and timely. In cases requiring involuntary admission under the Saudi Mental Health Law, the Psychiatrist follows due process meticulously, ensuring legal compliance and protection of patient rights.</w:t>
      </w:r>
    </w:p>
    <w:p>
      <w:pPr>
        <w:pStyle w:val="BodyText"/>
      </w:pPr>
      <w:r>
        <w:t xml:space="preserve">Medication safety is also highlighted. The Psychiatrist monitors patients regularly for adverse drug reactions and adjusts regimens proactively. There is a clear system in place for managing controlled substances, adhering to the strict regulations enforced by the Saudi Food and Drug Authority (SFDA).</w:t>
      </w:r>
    </w:p>
    <w:bookmarkEnd w:id="25"/>
    <w:bookmarkStart w:id="26" w:name="Xf1502da7112a09fe88a2048091522c97086e2df"/>
    <w:p>
      <w:pPr>
        <w:pStyle w:val="Heading2"/>
      </w:pPr>
      <w:r>
        <w:t xml:space="preserve">6. Professional Collaboration and Communication</w:t>
      </w:r>
    </w:p>
    <w:p>
      <w:pPr>
        <w:pStyle w:val="FirstParagraph"/>
      </w:pPr>
      <w:r>
        <w:t xml:space="preserve">The Psychiatrist functions effectively as part of a multidisciplinary team in Jeddah's healthcare facilities. Collaboration with psychologists, social workers, and primary care physicians is seamless. The Psychiatrist contributes valuable insights to case conferences and is receptive to feedback from colleagues. Communication with patients is empathetic and clear, utilizing interpreters when necessary to bridge language gaps for non-Arabic speaking residents in this cosmopolitan city.</w:t>
      </w:r>
    </w:p>
    <w:bookmarkEnd w:id="26"/>
    <w:bookmarkStart w:id="27" w:name="recommendations"/>
    <w:p>
      <w:pPr>
        <w:pStyle w:val="Heading2"/>
      </w:pPr>
      <w:r>
        <w:t xml:space="preserve">7. Recommendations</w:t>
      </w:r>
    </w:p>
    <w:p>
      <w:pPr>
        <w:pStyle w:val="FirstParagraph"/>
      </w:pPr>
      <w:r>
        <w:t xml:space="preserve">While the overall performance is exemplary, this Peer Review Report suggests the following areas for continuous improvement:</w:t>
      </w:r>
    </w:p>
    <w:p>
      <w:pPr>
        <w:numPr>
          <w:ilvl w:val="0"/>
          <w:numId w:val="1001"/>
        </w:numPr>
        <w:pStyle w:val="Compact"/>
      </w:pPr>
      <w:r>
        <w:t xml:space="preserve">Engage in further specialized training in child and adolescent psychiatry to address the growing demand in Jeddah.</w:t>
      </w:r>
    </w:p>
    <w:p>
      <w:pPr>
        <w:numPr>
          <w:ilvl w:val="0"/>
          <w:numId w:val="1001"/>
        </w:numPr>
        <w:pStyle w:val="Compact"/>
      </w:pPr>
      <w:r>
        <w:t xml:space="preserve">Increase participation in local research initiatives to contribute to the body of knowledge regarding mental health in the Saudi population.</w:t>
      </w:r>
    </w:p>
    <w:p>
      <w:pPr>
        <w:numPr>
          <w:ilvl w:val="0"/>
          <w:numId w:val="1001"/>
        </w:numPr>
        <w:pStyle w:val="Compact"/>
      </w:pPr>
      <w:r>
        <w:t xml:space="preserve">Enhance digital literacy regarding tele-psychiatry platforms approved by the MOH to expand access to care.</w:t>
      </w:r>
    </w:p>
    <w:bookmarkEnd w:id="27"/>
    <w:bookmarkStart w:id="28" w:name="conclusion"/>
    <w:p>
      <w:pPr>
        <w:pStyle w:val="Heading2"/>
      </w:pPr>
      <w:r>
        <w:t xml:space="preserve">8. Conclusion</w:t>
      </w:r>
    </w:p>
    <w:p>
      <w:pPr>
        <w:pStyle w:val="FirstParagraph"/>
      </w:pPr>
      <w:r>
        <w:t xml:space="preserve">In conclusion, this Peer Review Report affirms that the Psychiatrist meets and exceeds the professional standards required for practice in Saudi Arabia Jeddah. The combination of clinical expertise, cultural awareness, and ethical integrity makes this professional a valuable asset to the mental health community in the Kingdom. It is recommended that the Psychiatrist's license be renewed without restriction, contingent upon the completion of the suggested continuing medical education activities.</w:t>
      </w:r>
    </w:p>
    <w:bookmarkEnd w:id="28"/>
    <w:p>
      <w:pPr>
        <w:pStyle w:val="BodyText"/>
      </w:pPr>
      <w:r>
        <w:rPr>
          <w:bCs/>
          <w:b/>
        </w:rPr>
        <w:t xml:space="preserve">Prepared by:</w:t>
      </w:r>
    </w:p>
    <w:p>
      <w:pPr>
        <w:pStyle w:val="BodyText"/>
      </w:pPr>
      <w:r>
        <w:t xml:space="preserve">Dr. [Reviewer Name]</w:t>
      </w:r>
    </w:p>
    <w:p>
      <w:pPr>
        <w:pStyle w:val="BodyText"/>
      </w:pPr>
      <w:r>
        <w:t xml:space="preserve">Senior Consultant Psychiatrist</w:t>
      </w:r>
    </w:p>
    <w:p>
      <w:pPr>
        <w:pStyle w:val="BodyText"/>
      </w:pPr>
      <w:r>
        <w:t xml:space="preserve">Peer Review Committee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Jeddah, Saudi Arabia</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