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Riyadh,</w:t>
      </w:r>
      <w:r>
        <w:t xml:space="preserve"> </w:t>
      </w:r>
      <w:r>
        <w:t xml:space="preserve">Saudi</w:t>
      </w:r>
      <w:r>
        <w:t xml:space="preserve"> </w:t>
      </w:r>
      <w:r>
        <w:t xml:space="preserve">Arabia</w:t>
      </w:r>
    </w:p>
    <w:bookmarkStart w:id="27" w:name="peer-review-report"/>
    <w:p>
      <w:pPr>
        <w:pStyle w:val="Heading1"/>
      </w:pPr>
      <w:r>
        <w:t xml:space="preserve">Peer Review Report</w:t>
      </w:r>
    </w:p>
    <w:p>
      <w:pPr>
        <w:pStyle w:val="FirstParagraph"/>
      </w:pPr>
      <w:r>
        <w:t xml:space="preserve">Specialty: Psychiatry | Location: Riyadh, Saudi Arabia</w:t>
      </w:r>
    </w:p>
    <w:p>
      <w:pPr>
        <w:pStyle w:val="BodyText"/>
      </w:pPr>
      <w:r>
        <w:rPr>
          <w:bCs/>
          <w:b/>
        </w:rPr>
        <w:t xml:space="preserve">Report ID:</w:t>
      </w:r>
      <w:r>
        <w:t xml:space="preserve"> </w:t>
      </w:r>
      <w:r>
        <w:t xml:space="preserve">PR-RYD-2023-894</w:t>
      </w:r>
      <w:r>
        <w:br/>
      </w: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Riyadh Medical Quality Council</w:t>
      </w:r>
      <w:r>
        <w:br/>
      </w:r>
      <w:r>
        <w:rPr>
          <w:bCs/>
          <w:b/>
        </w:rPr>
        <w:t xml:space="preserve">Confidentiality Level:</w:t>
      </w:r>
      <w:r>
        <w:t xml:space="preserve"> </w:t>
      </w:r>
      <w:r>
        <w:t xml:space="preserve">Strictly Confidential</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competence, ethical conduct, and adherence to medical standards of a practicing</w:t>
      </w:r>
      <w:r>
        <w:t xml:space="preserve"> </w:t>
      </w:r>
      <w:r>
        <w:rPr>
          <w:bCs/>
          <w:b/>
        </w:rPr>
        <w:t xml:space="preserve">Psychiatrist</w:t>
      </w:r>
      <w:r>
        <w:t xml:space="preserve"> </w:t>
      </w:r>
      <w:r>
        <w:t xml:space="preserve">within the Kingdom of</w:t>
      </w:r>
      <w:r>
        <w:t xml:space="preserve"> </w:t>
      </w:r>
      <w:r>
        <w:rPr>
          <w:bCs/>
          <w:b/>
        </w:rPr>
        <w:t xml:space="preserve">Saudi Arabia Riyadh</w:t>
      </w:r>
      <w:r>
        <w:t xml:space="preserve">. The review was conducted in accordance with the regulations set forth by the Saudi Commission for Health Specialties (SCFHS) and the Ministry of Health (MOH). The primary objective of this assessment is to ensure that the psychiatric care provided aligns with the Vision 2030 goals for healthcare excellence and patient safety in the region.</w:t>
      </w:r>
    </w:p>
    <w:p>
      <w:pPr>
        <w:pStyle w:val="BodyText"/>
      </w:pPr>
      <w:r>
        <w:t xml:space="preserve">The subject of this review is a senior</w:t>
      </w:r>
      <w:r>
        <w:t xml:space="preserve"> </w:t>
      </w:r>
      <w:r>
        <w:rPr>
          <w:bCs/>
          <w:b/>
        </w:rPr>
        <w:t xml:space="preserve">Psychiatrist</w:t>
      </w:r>
      <w:r>
        <w:t xml:space="preserve"> </w:t>
      </w:r>
      <w:r>
        <w:t xml:space="preserve">specializing in adult mood disorders and anxiety management. The evaluation covers a twelve-month period of clinical practice at a major tertiary care hospital in</w:t>
      </w:r>
      <w:r>
        <w:t xml:space="preserve"> </w:t>
      </w:r>
      <w:r>
        <w:rPr>
          <w:bCs/>
          <w:b/>
        </w:rPr>
        <w:t xml:space="preserve">Riyadh</w:t>
      </w:r>
      <w:r>
        <w:t xml:space="preserve">. The findings indicate a high level of clinical proficiency, though specific areas regarding documentation and cultural competency in pharmacotherapy require attention.</w:t>
      </w:r>
    </w:p>
    <w:bookmarkEnd w:id="20"/>
    <w:bookmarkStart w:id="21"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critical domains relevant to psychiatric practice in</w:t>
      </w:r>
      <w:r>
        <w:t xml:space="preserve"> </w:t>
      </w:r>
      <w:r>
        <w:rPr>
          <w:bCs/>
          <w:b/>
        </w:rPr>
        <w:t xml:space="preserve">Saudi Arabia Riyadh</w:t>
      </w:r>
      <w:r>
        <w:t xml:space="preserve">:</w:t>
      </w:r>
    </w:p>
    <w:p>
      <w:pPr>
        <w:numPr>
          <w:ilvl w:val="0"/>
          <w:numId w:val="1001"/>
        </w:numPr>
        <w:pStyle w:val="Compact"/>
      </w:pPr>
      <w:r>
        <w:rPr>
          <w:bCs/>
          <w:b/>
        </w:rPr>
        <w:t xml:space="preserve">Clinical Competence:</w:t>
      </w:r>
      <w:r>
        <w:t xml:space="preserve"> </w:t>
      </w:r>
      <w:r>
        <w:t xml:space="preserve">Assessment of diagnostic accuracy, treatment planning, and management of complex psychiatric cases.</w:t>
      </w:r>
    </w:p>
    <w:p>
      <w:pPr>
        <w:numPr>
          <w:ilvl w:val="0"/>
          <w:numId w:val="1001"/>
        </w:numPr>
        <w:pStyle w:val="Compact"/>
      </w:pPr>
      <w:r>
        <w:rPr>
          <w:bCs/>
          <w:b/>
        </w:rPr>
        <w:t xml:space="preserve">Regulatory Compliance:</w:t>
      </w:r>
      <w:r>
        <w:t xml:space="preserve"> </w:t>
      </w:r>
      <w:r>
        <w:t xml:space="preserve">Adherence to SCFHS licensing requirements and MOH protocols for mental health care.</w:t>
      </w:r>
    </w:p>
    <w:p>
      <w:pPr>
        <w:numPr>
          <w:ilvl w:val="0"/>
          <w:numId w:val="1001"/>
        </w:numPr>
        <w:pStyle w:val="Compact"/>
      </w:pPr>
      <w:r>
        <w:rPr>
          <w:bCs/>
          <w:b/>
        </w:rPr>
        <w:t xml:space="preserve">Medical Record Keeping:</w:t>
      </w:r>
      <w:r>
        <w:t xml:space="preserve"> </w:t>
      </w:r>
      <w:r>
        <w:t xml:space="preserve">Evaluation of the completeness, accuracy, and confidentiality of patient records.</w:t>
      </w:r>
    </w:p>
    <w:p>
      <w:pPr>
        <w:numPr>
          <w:ilvl w:val="0"/>
          <w:numId w:val="1001"/>
        </w:numPr>
        <w:pStyle w:val="Compact"/>
      </w:pPr>
      <w:r>
        <w:rPr>
          <w:bCs/>
          <w:b/>
        </w:rPr>
        <w:t xml:space="preserve">Ethical Standards:</w:t>
      </w:r>
      <w:r>
        <w:t xml:space="preserve"> </w:t>
      </w:r>
      <w:r>
        <w:t xml:space="preserve">Review of patient consent processes, particularly regarding involuntary admission and medication management.</w:t>
      </w:r>
    </w:p>
    <w:p>
      <w:pPr>
        <w:numPr>
          <w:ilvl w:val="0"/>
          <w:numId w:val="1001"/>
        </w:numPr>
        <w:pStyle w:val="Compact"/>
      </w:pPr>
      <w:r>
        <w:rPr>
          <w:bCs/>
          <w:b/>
        </w:rPr>
        <w:t xml:space="preserve">Cultural Sensitivity:</w:t>
      </w:r>
      <w:r>
        <w:t xml:space="preserve"> </w:t>
      </w:r>
      <w:r>
        <w:t xml:space="preserve">Ability to navigate the specific cultural and religious nuances of patients in</w:t>
      </w:r>
      <w:r>
        <w:t xml:space="preserve"> </w:t>
      </w:r>
      <w:r>
        <w:rPr>
          <w:bCs/>
          <w:b/>
        </w:rPr>
        <w:t xml:space="preserve">Riyadh</w:t>
      </w:r>
      <w:r>
        <w:t xml:space="preserve">.</w:t>
      </w:r>
    </w:p>
    <w:bookmarkEnd w:id="21"/>
    <w:bookmarkStart w:id="22" w:name="clinical-performance-evaluation"/>
    <w:p>
      <w:pPr>
        <w:pStyle w:val="Heading2"/>
      </w:pPr>
      <w:r>
        <w:t xml:space="preserve">3. Clinical Performance Evaluation</w:t>
      </w:r>
    </w:p>
    <w:p>
      <w:pPr>
        <w:pStyle w:val="FirstParagraph"/>
      </w:pPr>
      <w:r>
        <w:t xml:space="preserve">The</w:t>
      </w:r>
      <w:r>
        <w:t xml:space="preserve"> </w:t>
      </w:r>
      <w:r>
        <w:rPr>
          <w:bCs/>
          <w:b/>
        </w:rPr>
        <w:t xml:space="preserve">Psychiatrist</w:t>
      </w:r>
      <w:r>
        <w:t xml:space="preserve"> </w:t>
      </w:r>
      <w:r>
        <w:t xml:space="preserve">under review demonstrates a robust understanding of current psychiatric guidelines, including the DSM-5-TR and ICD-11. A random audit of 50 patient files revealed that diagnostic impressions were accurate in 94% of cases. The treatment plans formulated were evidence-based, incorporating both pharmacological interventions and psychotherapeutic modalities appropriate for the patient demographics in</w:t>
      </w:r>
      <w:r>
        <w:t xml:space="preserve"> </w:t>
      </w:r>
      <w:r>
        <w:rPr>
          <w:bCs/>
          <w:b/>
        </w:rPr>
        <w:t xml:space="preserve">Riyadh</w:t>
      </w:r>
      <w:r>
        <w:t xml:space="preserve">.</w:t>
      </w:r>
    </w:p>
    <w:p>
      <w:pPr>
        <w:pStyle w:val="BodyText"/>
      </w:pPr>
      <w:r>
        <w:t xml:space="preserve">Notably, the</w:t>
      </w:r>
      <w:r>
        <w:t xml:space="preserve"> </w:t>
      </w:r>
      <w:r>
        <w:rPr>
          <w:bCs/>
          <w:b/>
        </w:rPr>
        <w:t xml:space="preserve">Psychiatrist</w:t>
      </w:r>
      <w:r>
        <w:t xml:space="preserve"> </w:t>
      </w:r>
      <w:r>
        <w:t xml:space="preserve">showed exceptional skill in managing treatment-resistant depression. The utilization of collaborative care models, involving family members—a critical aspect of healthcare in</w:t>
      </w:r>
      <w:r>
        <w:t xml:space="preserve"> </w:t>
      </w:r>
      <w:r>
        <w:rPr>
          <w:bCs/>
          <w:b/>
        </w:rPr>
        <w:t xml:space="preserve">Saudi Arabia</w:t>
      </w:r>
      <w:r>
        <w:t xml:space="preserve">—was observed to be effective and culturally appropriate. However, the review noted a tendency to rely heavily on pharmacotherapy in initial consultations, with psychotherapy referrals sometimes delayed.</w:t>
      </w:r>
    </w:p>
    <w:bookmarkEnd w:id="22"/>
    <w:bookmarkStart w:id="23" w:name="documentation-and-record-keeping"/>
    <w:p>
      <w:pPr>
        <w:pStyle w:val="Heading2"/>
      </w:pPr>
      <w:r>
        <w:t xml:space="preserve">4. Documentation and Record Keeping</w:t>
      </w:r>
    </w:p>
    <w:p>
      <w:pPr>
        <w:pStyle w:val="FirstParagraph"/>
      </w:pPr>
      <w:r>
        <w:t xml:space="preserve">Accurate documentation is a cornerstone of medical practice in</w:t>
      </w:r>
      <w:r>
        <w:t xml:space="preserve"> </w:t>
      </w:r>
      <w:r>
        <w:rPr>
          <w:bCs/>
          <w:b/>
        </w:rPr>
        <w:t xml:space="preserve">Saudi Arabia Riyadh</w:t>
      </w:r>
      <w:r>
        <w:t xml:space="preserve">. This</w:t>
      </w:r>
      <w:r>
        <w:t xml:space="preserve"> </w:t>
      </w:r>
      <w:r>
        <w:rPr>
          <w:bCs/>
          <w:b/>
        </w:rPr>
        <w:t xml:space="preserve">Peer Review Report</w:t>
      </w:r>
      <w:r>
        <w:t xml:space="preserve"> </w:t>
      </w:r>
      <w:r>
        <w:t xml:space="preserve">highlights that while the</w:t>
      </w:r>
      <w:r>
        <w:t xml:space="preserve"> </w:t>
      </w:r>
      <w:r>
        <w:rPr>
          <w:bCs/>
          <w:b/>
        </w:rPr>
        <w:t xml:space="preserve">Psychiatrist</w:t>
      </w:r>
      <w:r>
        <w:t xml:space="preserve"> </w:t>
      </w:r>
      <w:r>
        <w:t xml:space="preserve">maintains detailed clinical notes, there are inconsistencies in the documentation of informed consent for high-risk medications. Specifically, in 15% of the audited cases, the discussion regarding potential side effects of antipsychotics was noted as "discussed" but lacked specific details on the risks explained to the patient or their guardian.</w:t>
      </w:r>
    </w:p>
    <w:p>
      <w:pPr>
        <w:pStyle w:val="BodyText"/>
      </w:pPr>
      <w:r>
        <w:t xml:space="preserve">Furthermore, the integration of data into the national electronic health record system (Seha) was generally compliant, though occasional delays in updating discharge summaries were noted.</w:t>
      </w:r>
    </w:p>
    <w:bookmarkEnd w:id="23"/>
    <w:bookmarkStart w:id="24" w:name="cultural-and-ethical-considerations"/>
    <w:p>
      <w:pPr>
        <w:pStyle w:val="Heading2"/>
      </w:pPr>
      <w:r>
        <w:t xml:space="preserve">5. Cultural and Ethical Considerations</w:t>
      </w:r>
    </w:p>
    <w:p>
      <w:pPr>
        <w:pStyle w:val="FirstParagraph"/>
      </w:pPr>
      <w:r>
        <w:t xml:space="preserve">Practicing as a</w:t>
      </w:r>
      <w:r>
        <w:t xml:space="preserve"> </w:t>
      </w:r>
      <w:r>
        <w:rPr>
          <w:bCs/>
          <w:b/>
        </w:rPr>
        <w:t xml:space="preserve">Psychiatrist</w:t>
      </w:r>
      <w:r>
        <w:t xml:space="preserve"> </w:t>
      </w:r>
      <w:r>
        <w:t xml:space="preserve">in</w:t>
      </w:r>
      <w:r>
        <w:t xml:space="preserve"> </w:t>
      </w:r>
      <w:r>
        <w:rPr>
          <w:bCs/>
          <w:b/>
        </w:rPr>
        <w:t xml:space="preserve">Riyadh</w:t>
      </w:r>
      <w:r>
        <w:t xml:space="preserve"> </w:t>
      </w:r>
      <w:r>
        <w:t xml:space="preserve">requires a nuanced understanding of local customs and religious beliefs. The review found that the physician generally respects these values, particularly regarding gender segregation in consultations and the involvement of family elders in decision-making.</w:t>
      </w:r>
    </w:p>
    <w:p>
      <w:pPr>
        <w:pStyle w:val="BodyText"/>
      </w:pPr>
      <w:r>
        <w:t xml:space="preserve">However, this</w:t>
      </w:r>
      <w:r>
        <w:t xml:space="preserve"> </w:t>
      </w:r>
      <w:r>
        <w:rPr>
          <w:bCs/>
          <w:b/>
        </w:rPr>
        <w:t xml:space="preserve">Peer Review Report</w:t>
      </w:r>
      <w:r>
        <w:t xml:space="preserve"> </w:t>
      </w:r>
      <w:r>
        <w:t xml:space="preserve">identifies a need for enhanced training in distinguishing between cultural/religious expressions and pathological symptoms. In two instances, the</w:t>
      </w:r>
      <w:r>
        <w:t xml:space="preserve"> </w:t>
      </w:r>
      <w:r>
        <w:rPr>
          <w:bCs/>
          <w:b/>
        </w:rPr>
        <w:t xml:space="preserve">Psychiatrist</w:t>
      </w:r>
      <w:r>
        <w:t xml:space="preserve"> </w:t>
      </w:r>
      <w:r>
        <w:t xml:space="preserve">appeared to pathologize religious experiences that, within the context of</w:t>
      </w:r>
      <w:r>
        <w:t xml:space="preserve"> </w:t>
      </w:r>
      <w:r>
        <w:rPr>
          <w:bCs/>
          <w:b/>
        </w:rPr>
        <w:t xml:space="preserve">Saudi Arabia</w:t>
      </w:r>
      <w:r>
        <w:t xml:space="preserve">, might be considered normative spiritual practices. Sensitivity in this area is crucial to maintaining patient trust and ensuring accurate diagnosis.</w:t>
      </w:r>
    </w:p>
    <w:bookmarkEnd w:id="24"/>
    <w:bookmarkStart w:id="25"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Psychiatrist</w:t>
      </w:r>
      <w:r>
        <w:t xml:space="preserve"> </w:t>
      </w:r>
      <w:r>
        <w:t xml:space="preserve">to enhance their practice in</w:t>
      </w:r>
      <w:r>
        <w:t xml:space="preserve"> </w:t>
      </w:r>
      <w:r>
        <w:rPr>
          <w:bCs/>
          <w:b/>
        </w:rPr>
        <w:t xml:space="preserve">Saudi Arabia Riyadh</w:t>
      </w:r>
      <w:r>
        <w:t xml:space="preserve">:</w:t>
      </w:r>
    </w:p>
    <w:p>
      <w:pPr>
        <w:numPr>
          <w:ilvl w:val="0"/>
          <w:numId w:val="1002"/>
        </w:numPr>
        <w:pStyle w:val="Compact"/>
      </w:pPr>
      <w:r>
        <w:rPr>
          <w:bCs/>
          <w:b/>
        </w:rPr>
        <w:t xml:space="preserve">Enhance Documentation:</w:t>
      </w:r>
      <w:r>
        <w:t xml:space="preserve"> </w:t>
      </w:r>
      <w:r>
        <w:t xml:space="preserve">Implement a standardized checklist for informed consent discussions, ensuring specific risks are documented for every high-risk prescription.</w:t>
      </w:r>
    </w:p>
    <w:p>
      <w:pPr>
        <w:numPr>
          <w:ilvl w:val="0"/>
          <w:numId w:val="1002"/>
        </w:numPr>
        <w:pStyle w:val="Compact"/>
      </w:pPr>
      <w:r>
        <w:rPr>
          <w:bCs/>
          <w:b/>
        </w:rPr>
        <w:t xml:space="preserve">Integrate Psychotherapy:</w:t>
      </w:r>
      <w:r>
        <w:t xml:space="preserve"> </w:t>
      </w:r>
      <w:r>
        <w:t xml:space="preserve">Increase the frequency of psychotherapy referrals in initial treatment plans to align with holistic care standards.</w:t>
      </w:r>
    </w:p>
    <w:p>
      <w:pPr>
        <w:numPr>
          <w:ilvl w:val="0"/>
          <w:numId w:val="1002"/>
        </w:numPr>
        <w:pStyle w:val="Compact"/>
      </w:pPr>
      <w:r>
        <w:rPr>
          <w:bCs/>
          <w:b/>
        </w:rPr>
        <w:t xml:space="preserve">Cultural Competency Training:</w:t>
      </w:r>
      <w:r>
        <w:t xml:space="preserve"> </w:t>
      </w:r>
      <w:r>
        <w:t xml:space="preserve">Undertake continuing medical education (CME) focused on the intersection of psychiatry and Islamic culture in the Gulf region.</w:t>
      </w:r>
    </w:p>
    <w:p>
      <w:pPr>
        <w:numPr>
          <w:ilvl w:val="0"/>
          <w:numId w:val="1002"/>
        </w:numPr>
        <w:pStyle w:val="Compact"/>
      </w:pPr>
      <w:r>
        <w:rPr>
          <w:bCs/>
          <w:b/>
        </w:rPr>
        <w:t xml:space="preserve">Timely Reporting:</w:t>
      </w:r>
      <w:r>
        <w:t xml:space="preserve"> </w:t>
      </w:r>
      <w:r>
        <w:t xml:space="preserve">Ensure all discharge summaries and referrals are uploaded to the Seha system within 24 hours of patient discharge.</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Psychiatrist</w:t>
      </w:r>
      <w:r>
        <w:t xml:space="preserve"> </w:t>
      </w:r>
      <w:r>
        <w:t xml:space="preserve">is a competent and dedicated professional contributing positively to the mental health landscape of</w:t>
      </w:r>
      <w:r>
        <w:t xml:space="preserve"> </w:t>
      </w:r>
      <w:r>
        <w:rPr>
          <w:bCs/>
          <w:b/>
        </w:rPr>
        <w:t xml:space="preserve">Saudi Arabia Riyadh</w:t>
      </w:r>
      <w:r>
        <w:t xml:space="preserve">. While minor deficiencies in documentation and cultural nuance were identified, they are remediable through targeted professional development. The physician is recommended to continue their practice, subject to the implementation of the recommendations outlined above.</w:t>
      </w:r>
    </w:p>
    <w:p>
      <w:pPr>
        <w:pStyle w:val="BodyText"/>
      </w:pPr>
      <w:r>
        <w:rPr>
          <w:bCs/>
          <w:b/>
        </w:rPr>
        <w:t xml:space="preserve">Dr. Ahmed Al-Fahad</w:t>
      </w:r>
      <w:r>
        <w:br/>
      </w:r>
      <w:r>
        <w:t xml:space="preserve">Lead Reviewer</w:t>
      </w:r>
      <w:r>
        <w:br/>
      </w:r>
      <w:r>
        <w:t xml:space="preserve">Board Certified Psychiatrist</w:t>
      </w:r>
    </w:p>
    <w:p>
      <w:pPr>
        <w:pStyle w:val="BodyText"/>
      </w:pPr>
      <w:r>
        <w:rPr>
          <w:bCs/>
          <w:b/>
        </w:rPr>
        <w:t xml:space="preserve">Dr. Sarah Al-Saud</w:t>
      </w:r>
      <w:r>
        <w:br/>
      </w:r>
      <w:r>
        <w:t xml:space="preserve">Quality Assurance Director</w:t>
      </w:r>
      <w:r>
        <w:br/>
      </w:r>
      <w:r>
        <w:t xml:space="preserve">Riyadh Medical Quality Council</w:t>
      </w:r>
    </w:p>
    <w:p>
      <w:pPr>
        <w:pStyle w:val="BodyText"/>
      </w:pPr>
      <w:r>
        <w:rPr>
          <w:bCs/>
          <w:b/>
        </w:rPr>
        <w:t xml:space="preserve">Disclaimer:</w:t>
      </w:r>
      <w:r>
        <w:t xml:space="preserve"> </w:t>
      </w:r>
      <w:r>
        <w:t xml:space="preserve">This document is a confidential</w:t>
      </w:r>
      <w:r>
        <w:t xml:space="preserve"> </w:t>
      </w:r>
      <w:r>
        <w:rPr>
          <w:bCs/>
          <w:b/>
        </w:rPr>
        <w:t xml:space="preserve">Peer Review Report</w:t>
      </w:r>
      <w:r>
        <w:t xml:space="preserve"> </w:t>
      </w:r>
      <w:r>
        <w:t xml:space="preserve">intended solely for the use of the reviewing body and the</w:t>
      </w:r>
      <w:r>
        <w:t xml:space="preserve"> </w:t>
      </w:r>
      <w:r>
        <w:rPr>
          <w:bCs/>
          <w:b/>
        </w:rPr>
        <w:t xml:space="preserve">Psychiatrist</w:t>
      </w:r>
      <w:r>
        <w:t xml:space="preserve"> </w:t>
      </w:r>
      <w:r>
        <w:t xml:space="preserve">under review. It is protected under the laws of</w:t>
      </w:r>
      <w:r>
        <w:t xml:space="preserve"> </w:t>
      </w:r>
      <w:r>
        <w:rPr>
          <w:bCs/>
          <w:b/>
        </w:rPr>
        <w:t xml:space="preserve">Saudi Arabia Riyadh</w:t>
      </w:r>
      <w:r>
        <w:t xml:space="preserve"> </w:t>
      </w:r>
      <w:r>
        <w:t xml:space="preserve">regarding medical privacy and professional confidentiality. Unauthorized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Riyadh, Saudi Arabia</dc:title>
  <dc:creator/>
  <dc:language>en</dc:language>
  <cp:keywords/>
  <dcterms:created xsi:type="dcterms:W3CDTF">2026-10-10T03:18:11Z</dcterms:created>
  <dcterms:modified xsi:type="dcterms:W3CDTF">2026-10-10T03:18:11Z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