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Psychiatrist</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peer-review-report"/>
    <w:p>
      <w:pPr>
        <w:pStyle w:val="Heading1"/>
      </w:pPr>
      <w:r>
        <w:t xml:space="preserve">Peer Review Report</w:t>
      </w:r>
    </w:p>
    <w:p>
      <w:pPr>
        <w:pStyle w:val="FirstParagraph"/>
      </w:pPr>
      <w:r>
        <w:rPr>
          <w:bCs/>
          <w:b/>
        </w:rPr>
        <w:t xml:space="preserve">Specialty:</w:t>
      </w:r>
      <w:r>
        <w:t xml:space="preserve"> </w:t>
      </w:r>
      <w:r>
        <w:t xml:space="preserve">Psychiatrist</w:t>
      </w:r>
    </w:p>
    <w:p>
      <w:pPr>
        <w:pStyle w:val="BodyText"/>
      </w:pPr>
      <w:r>
        <w:rPr>
          <w:bCs/>
          <w:b/>
        </w:rPr>
        <w:t xml:space="preserve">Location:</w:t>
      </w:r>
      <w:r>
        <w:t xml:space="preserve"> </w:t>
      </w:r>
      <w:r>
        <w:t xml:space="preserve">United Arab Emirates Dubai</w:t>
      </w:r>
    </w:p>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Dubai Health Authority (DHA) Accredited Peer Review Committee</w:t>
      </w:r>
    </w:p>
    <w:bookmarkEnd w:id="20"/>
    <w:bookmarkStart w:id="21" w:name="introduction-and-scope"/>
    <w:p>
      <w:pPr>
        <w:pStyle w:val="Heading2"/>
      </w:pPr>
      <w:r>
        <w:t xml:space="preserve">1. Introduction and Scope</w:t>
      </w:r>
    </w:p>
    <w:p>
      <w:pPr>
        <w:pStyle w:val="FirstParagraph"/>
      </w:pPr>
      <w:r>
        <w:t xml:space="preserve">This Peer Review Report has been prepared in accordance with the regulatory standards mandated by the Dubai Health Authority (DHA) and the Ministry of Health and Prevention (MOHAP) of the United Arab Emirates. The primary objective of this review is to evaluate the clinical competence, ethical conduct, and professional performance of a practicing Psychiatrist within the healthcare facilities of Dubai.</w:t>
      </w:r>
    </w:p>
    <w:p>
      <w:pPr>
        <w:pStyle w:val="BodyText"/>
      </w:pPr>
      <w:r>
        <w:t xml:space="preserve">The mental health landscape in the United Arab Emirates Dubai is rapidly evolving, characterized by a diverse, multicultural patient population and increasing awareness regarding psychological well-being. Consequently, the standards for psychiatric care are rigorous. This report assesses whether the subject Psychiatrist adheres to the DHA Clinical Practice Guidelines, maintains patient safety, and delivers evidence-based care consistent with international best practices adapted to the local context.</w:t>
      </w:r>
    </w:p>
    <w:bookmarkEnd w:id="21"/>
    <w:bookmarkStart w:id="22" w:name="Xab301585d3a90ac427eca5f0500d74100f531e7"/>
    <w:p>
      <w:pPr>
        <w:pStyle w:val="Heading2"/>
      </w:pPr>
      <w:r>
        <w:t xml:space="preserve">2. Professional Qualifications and Licensing</w:t>
      </w:r>
    </w:p>
    <w:p>
      <w:pPr>
        <w:pStyle w:val="FirstParagraph"/>
      </w:pPr>
      <w:r>
        <w:t xml:space="preserve">The initial phase of the review focused on verifying the credentials of the Psychiatrist. It is confirmed that the practitioner holds a valid DHA Professional License for the specialty of Psychiatry. The review committee examined the following:</w:t>
      </w:r>
    </w:p>
    <w:p>
      <w:pPr>
        <w:numPr>
          <w:ilvl w:val="0"/>
          <w:numId w:val="1001"/>
        </w:numPr>
        <w:pStyle w:val="Compact"/>
      </w:pPr>
      <w:r>
        <w:t xml:space="preserve">Primary Source Verification (PSV) of medical degrees and postgraduate psychiatric training.</w:t>
      </w:r>
    </w:p>
    <w:p>
      <w:pPr>
        <w:numPr>
          <w:ilvl w:val="0"/>
          <w:numId w:val="1001"/>
        </w:numPr>
        <w:pStyle w:val="Compact"/>
      </w:pPr>
      <w:r>
        <w:t xml:space="preserve">Current registration with the relevant medical council in the country of origin.</w:t>
      </w:r>
    </w:p>
    <w:p>
      <w:pPr>
        <w:numPr>
          <w:ilvl w:val="0"/>
          <w:numId w:val="1001"/>
        </w:numPr>
        <w:pStyle w:val="Compact"/>
      </w:pPr>
      <w:r>
        <w:t xml:space="preserve">Completion of mandatory Continuing Medical Education (CME) credits as required by the DHA.</w:t>
      </w:r>
    </w:p>
    <w:p>
      <w:pPr>
        <w:numPr>
          <w:ilvl w:val="0"/>
          <w:numId w:val="1001"/>
        </w:numPr>
        <w:pStyle w:val="Compact"/>
      </w:pPr>
      <w:r>
        <w:t xml:space="preserve">Adherence to the DHA classification system for specialists and consultants.</w:t>
      </w:r>
    </w:p>
    <w:p>
      <w:pPr>
        <w:pStyle w:val="FirstParagraph"/>
      </w:pPr>
      <w:r>
        <w:t xml:space="preserve">The Psychiatrist’s qualifications are deemed sufficient for the scope of practice currently undertaken in Dubai.</w:t>
      </w:r>
    </w:p>
    <w:bookmarkEnd w:id="22"/>
    <w:bookmarkStart w:id="26" w:name="clinical-competence-and-patient-care"/>
    <w:p>
      <w:pPr>
        <w:pStyle w:val="Heading2"/>
      </w:pPr>
      <w:r>
        <w:t xml:space="preserve">3. Clinical Competence and Patient Care</w:t>
      </w:r>
    </w:p>
    <w:p>
      <w:pPr>
        <w:pStyle w:val="FirstParagraph"/>
      </w:pPr>
      <w:r>
        <w:t xml:space="preserve">A comprehensive audit of medical records was conducted to assess the quality of care provided. The review focused on diagnostic accuracy, treatment planning, and patient outcomes.</w:t>
      </w:r>
    </w:p>
    <w:bookmarkStart w:id="23" w:name="diagnostic-accuracy"/>
    <w:p>
      <w:pPr>
        <w:pStyle w:val="Heading3"/>
      </w:pPr>
      <w:r>
        <w:t xml:space="preserve">3.1 Diagnostic Accuracy</w:t>
      </w:r>
    </w:p>
    <w:p>
      <w:pPr>
        <w:pStyle w:val="FirstParagraph"/>
      </w:pPr>
      <w:r>
        <w:t xml:space="preserve">The Psychiatrist demonstrates a strong command of the DSM-5-TR and ICD-11 diagnostic criteria. Case files reviewed indicate appropriate differential diagnoses for complex presentations, including mood disorders, anxiety disorders, and psychotic disorders. The practitioner effectively considers cultural factors prevalent in the United Arab Emirates Dubai, ensuring that cultural nuances do not impede accurate diagnosis.</w:t>
      </w:r>
    </w:p>
    <w:bookmarkEnd w:id="23"/>
    <w:bookmarkStart w:id="24" w:name="treatment-planning"/>
    <w:p>
      <w:pPr>
        <w:pStyle w:val="Heading3"/>
      </w:pPr>
      <w:r>
        <w:t xml:space="preserve">3.2 Treatment Planning</w:t>
      </w:r>
    </w:p>
    <w:p>
      <w:pPr>
        <w:pStyle w:val="FirstParagraph"/>
      </w:pPr>
      <w:r>
        <w:t xml:space="preserve">Treatment plans are documented clearly and include a combination of pharmacotherapy and psychotherapy where indicated. The prescribing practices were reviewed against the DHA Formulary and the Controlled Drugs regulations in the UAE. The Psychiatrist shows appropriate caution and adherence to protocols when prescribing controlled substances, such as benzodiazepines and stimulants, which are strictly regulated in Dubai.</w:t>
      </w:r>
    </w:p>
    <w:bookmarkEnd w:id="24"/>
    <w:bookmarkStart w:id="25" w:name="patient-safety-and-risk-management"/>
    <w:p>
      <w:pPr>
        <w:pStyle w:val="Heading3"/>
      </w:pPr>
      <w:r>
        <w:t xml:space="preserve">3.3 Patient Safety and Risk Management</w:t>
      </w:r>
    </w:p>
    <w:p>
      <w:pPr>
        <w:pStyle w:val="FirstParagraph"/>
      </w:pPr>
      <w:r>
        <w:t xml:space="preserve">Risk assessment protocols, particularly regarding suicidality and aggression, are consistently applied. The Psychiatrist maintains clear documentation of safety plans and follow-up intervals. There were no adverse events or sentinel events attributed to negligence during the review period.</w:t>
      </w:r>
    </w:p>
    <w:bookmarkEnd w:id="25"/>
    <w:bookmarkEnd w:id="26"/>
    <w:bookmarkStart w:id="27" w:name="ethical-conduct-and-professionalism"/>
    <w:p>
      <w:pPr>
        <w:pStyle w:val="Heading2"/>
      </w:pPr>
      <w:r>
        <w:t xml:space="preserve">4. Ethical Conduct and Professionalism</w:t>
      </w:r>
    </w:p>
    <w:p>
      <w:pPr>
        <w:pStyle w:val="FirstParagraph"/>
      </w:pPr>
      <w:r>
        <w:t xml:space="preserve">Professionalism is a cornerstone of medical practice in the United Arab Emirates Dubai. This section evaluates the Psychiatrist’s adherence to the DHA Code of Conduct for Healthcare Providers.</w:t>
      </w:r>
    </w:p>
    <w:p>
      <w:pPr>
        <w:numPr>
          <w:ilvl w:val="0"/>
          <w:numId w:val="1002"/>
        </w:numPr>
        <w:pStyle w:val="Compact"/>
      </w:pPr>
      <w:r>
        <w:rPr>
          <w:bCs/>
          <w:b/>
        </w:rPr>
        <w:t xml:space="preserve">Confidentiality:</w:t>
      </w:r>
      <w:r>
        <w:t xml:space="preserve"> </w:t>
      </w:r>
      <w:r>
        <w:t xml:space="preserve">The practitioner strictly maintains patient confidentiality in compliance with the UAE Data Protection Law and DHA privacy regulations. Electronic Health Record (EHR) access logs show no unauthorized disclosures.</w:t>
      </w:r>
    </w:p>
    <w:p>
      <w:pPr>
        <w:numPr>
          <w:ilvl w:val="0"/>
          <w:numId w:val="1002"/>
        </w:numPr>
        <w:pStyle w:val="Compact"/>
      </w:pPr>
      <w:r>
        <w:rPr>
          <w:bCs/>
          <w:b/>
        </w:rPr>
        <w:t xml:space="preserve">Informed Consent:</w:t>
      </w:r>
      <w:r>
        <w:t xml:space="preserve"> </w:t>
      </w:r>
      <w:r>
        <w:t xml:space="preserve">Evidence suggests that informed consent is obtained for all treatments, including electroconvulsive therapy (ECT) and new pharmacological interventions, with explanations provided in a language the patient understands.</w:t>
      </w:r>
    </w:p>
    <w:p>
      <w:pPr>
        <w:numPr>
          <w:ilvl w:val="0"/>
          <w:numId w:val="1002"/>
        </w:numPr>
        <w:pStyle w:val="Compact"/>
      </w:pPr>
      <w:r>
        <w:rPr>
          <w:bCs/>
          <w:b/>
        </w:rPr>
        <w:t xml:space="preserve">Professional Boundaries:</w:t>
      </w:r>
      <w:r>
        <w:t xml:space="preserve"> </w:t>
      </w:r>
      <w:r>
        <w:t xml:space="preserve">No breaches of professional boundaries were identified. The Psychiatrist maintains appropriate relationships with patients, respecting the cultural sensitivities of the region.</w:t>
      </w:r>
    </w:p>
    <w:bookmarkEnd w:id="27"/>
    <w:bookmarkStart w:id="28" w:name="X6d864ae66987bb3085085e1a883cc578030831e"/>
    <w:p>
      <w:pPr>
        <w:pStyle w:val="Heading2"/>
      </w:pPr>
      <w:r>
        <w:t xml:space="preserve">5. Communication and Interdisciplinary Collaboration</w:t>
      </w:r>
    </w:p>
    <w:p>
      <w:pPr>
        <w:pStyle w:val="FirstParagraph"/>
      </w:pPr>
      <w:r>
        <w:t xml:space="preserve">Effective communication is vital in the integrated healthcare system of Dubai. The review assessed the Psychiatrist’s ability to collaborate with primary care physicians, neurologists, and social workers.</w:t>
      </w:r>
    </w:p>
    <w:p>
      <w:pPr>
        <w:pStyle w:val="BodyText"/>
      </w:pPr>
      <w:r>
        <w:t xml:space="preserve">Feedback from colleagues indicates that the Psychiatrist communicates effectively, providing timely referrals and clear consultation reports. The practitioner actively participates in multidisciplinary team meetings, contributing valuable insights to complex cases. Furthermore, the Psychiatrist demonstrates cultural competence when interacting with patients from diverse backgrounds, a critical skill in the expatriate-heavy population of Dubai.</w:t>
      </w:r>
    </w:p>
    <w:bookmarkEnd w:id="28"/>
    <w:bookmarkStart w:id="29" w:name="areas-for-improvement"/>
    <w:p>
      <w:pPr>
        <w:pStyle w:val="Heading2"/>
      </w:pPr>
      <w:r>
        <w:t xml:space="preserve">6. Areas for Improvement</w:t>
      </w:r>
    </w:p>
    <w:p>
      <w:pPr>
        <w:pStyle w:val="FirstParagraph"/>
      </w:pPr>
      <w:r>
        <w:t xml:space="preserve">While the overall performance is satisfactory, the following areas for improvement were identified:</w:t>
      </w:r>
    </w:p>
    <w:p>
      <w:pPr>
        <w:numPr>
          <w:ilvl w:val="0"/>
          <w:numId w:val="1003"/>
        </w:numPr>
        <w:pStyle w:val="Compact"/>
      </w:pPr>
      <w:r>
        <w:rPr>
          <w:bCs/>
          <w:b/>
        </w:rPr>
        <w:t xml:space="preserve">Documentation Detail:</w:t>
      </w:r>
      <w:r>
        <w:t xml:space="preserve"> </w:t>
      </w:r>
      <w:r>
        <w:t xml:space="preserve">Some progress notes lack sufficient detail regarding the rationale for medication adjustments. Enhanced documentation is recommended to ensure continuity of care.</w:t>
      </w:r>
    </w:p>
    <w:p>
      <w:pPr>
        <w:numPr>
          <w:ilvl w:val="0"/>
          <w:numId w:val="1003"/>
        </w:numPr>
        <w:pStyle w:val="Compact"/>
      </w:pPr>
      <w:r>
        <w:rPr>
          <w:bCs/>
          <w:b/>
        </w:rPr>
        <w:t xml:space="preserve">Psychotherapy Integration:</w:t>
      </w:r>
      <w:r>
        <w:t xml:space="preserve"> </w:t>
      </w:r>
      <w:r>
        <w:t xml:space="preserve">There is an opportunity to increase the integration of evidence-based psychotherapeutic modalities (e.g., CBT, DBT) into treatment plans, reducing reliance on pharmacotherapy alone.</w:t>
      </w:r>
    </w:p>
    <w:p>
      <w:pPr>
        <w:numPr>
          <w:ilvl w:val="0"/>
          <w:numId w:val="1003"/>
        </w:numPr>
        <w:pStyle w:val="Compact"/>
      </w:pPr>
      <w:r>
        <w:rPr>
          <w:bCs/>
          <w:b/>
        </w:rPr>
        <w:t xml:space="preserve">Telepsychiatry Protocols:</w:t>
      </w:r>
      <w:r>
        <w:t xml:space="preserve"> </w:t>
      </w:r>
      <w:r>
        <w:t xml:space="preserve">As telemedicine grows in the UAE, the Psychiatrist should ensure full compliance with DHA Telehealth regulations regarding remote consultations.</w:t>
      </w:r>
    </w:p>
    <w:bookmarkEnd w:id="29"/>
    <w:bookmarkStart w:id="30" w:name="conclusion-and-recommendation"/>
    <w:p>
      <w:pPr>
        <w:pStyle w:val="Heading2"/>
      </w:pPr>
      <w:r>
        <w:t xml:space="preserve">7. Conclusion and Recommendation</w:t>
      </w:r>
    </w:p>
    <w:p>
      <w:pPr>
        <w:pStyle w:val="FirstParagraph"/>
      </w:pPr>
      <w:r>
        <w:t xml:space="preserve">Based on the comprehensive evaluation of clinical records, professional conduct, and adherence to regulatory standards, the Peer Review Committee concludes that the Psychiatrist is competent and fit to practice in the United Arab Emirates Dubai. The practitioner meets the required standards for patient safety, ethical behavior, and clinical excellence.</w:t>
      </w:r>
    </w:p>
    <w:p>
      <w:pPr>
        <w:pStyle w:val="BodyText"/>
      </w:pPr>
      <w:r>
        <w:rPr>
          <w:bCs/>
          <w:b/>
        </w:rPr>
        <w:t xml:space="preserve">Recommendation:</w:t>
      </w:r>
      <w:r>
        <w:t xml:space="preserve"> </w:t>
      </w:r>
      <w:r>
        <w:t xml:space="preserve">The Psychiatrist’s license is recommended for renewal without restriction, subject to the implementation of the suggested areas for improvement within the next six months.</w:t>
      </w:r>
    </w:p>
    <w:bookmarkEnd w:id="30"/>
    <w:p>
      <w:pPr>
        <w:pStyle w:val="BodyText"/>
      </w:pPr>
      <w:r>
        <w:rPr>
          <w:bCs/>
          <w:b/>
        </w:rPr>
        <w:t xml:space="preserve">Prepared by:</w:t>
      </w:r>
    </w:p>
    <w:p>
      <w:pPr>
        <w:pStyle w:val="BodyText"/>
      </w:pPr>
      <w:r>
        <w:t xml:space="preserve">Dr. [Name Redacted]</w:t>
      </w:r>
    </w:p>
    <w:p>
      <w:pPr>
        <w:pStyle w:val="BodyText"/>
      </w:pPr>
      <w:r>
        <w:t xml:space="preserve">Senior Consultant Psychiatrist</w:t>
      </w:r>
    </w:p>
    <w:p>
      <w:pPr>
        <w:pStyle w:val="BodyText"/>
      </w:pPr>
      <w:r>
        <w:t xml:space="preserve">DHA Peer Review Committee Member</w:t>
      </w:r>
    </w:p>
    <w:p>
      <w:pPr>
        <w:pStyle w:val="BodyText"/>
      </w:pPr>
      <w:r>
        <w:br/>
      </w:r>
    </w:p>
    <w:p>
      <w:pPr>
        <w:pStyle w:val="BodyText"/>
      </w:pPr>
      <w:r>
        <w:rPr>
          <w:bCs/>
          <w:b/>
        </w:rPr>
        <w:t xml:space="preserve">Approved by:</w:t>
      </w:r>
    </w:p>
    <w:p>
      <w:pPr>
        <w:pStyle w:val="BodyText"/>
      </w:pPr>
      <w:r>
        <w:t xml:space="preserve">Dr. [Name Redacted]</w:t>
      </w:r>
    </w:p>
    <w:p>
      <w:pPr>
        <w:pStyle w:val="BodyText"/>
      </w:pPr>
      <w:r>
        <w:t xml:space="preserve">Chairman, Medical Peer Review Board</w:t>
      </w:r>
    </w:p>
    <w:p>
      <w:pPr>
        <w:pStyle w:val="BodyText"/>
      </w:pPr>
      <w:r>
        <w:t xml:space="preserve">Dubai Health Authority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Psychiatrist - United Arab Emirates Dubai</dc:title>
  <dc:creator/>
  <dc:language>en</dc:language>
  <cp:keywords/>
  <dcterms:created xsi:type="dcterms:W3CDTF">2026-10-10T05:54:18Z</dcterms:created>
  <dcterms:modified xsi:type="dcterms:W3CDTF">2026-10-10T05:54:18Z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