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Uzbekistan</w:t>
      </w:r>
      <w:r>
        <w:t xml:space="preserve"> </w:t>
      </w:r>
      <w:r>
        <w:t xml:space="preserve">Tashkent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Assessment</w:t>
      </w:r>
    </w:p>
    <w:p>
      <w:pPr>
        <w:pStyle w:val="BodyText"/>
      </w:pPr>
      <w:r>
        <w:rPr>
          <w:bCs/>
          <w:b/>
        </w:rPr>
        <w:t xml:space="preserve">Specialty:</w:t>
      </w:r>
      <w:r>
        <w:t xml:space="preserve"> </w:t>
      </w:r>
      <w:r>
        <w:t xml:space="preserve">Psychiatry</w:t>
      </w:r>
    </w:p>
    <w:p>
      <w:pPr>
        <w:pStyle w:val="BodyText"/>
      </w:pPr>
      <w:r>
        <w:rPr>
          <w:bCs/>
          <w:b/>
        </w:rPr>
        <w:t xml:space="preserve">Location:</w:t>
      </w:r>
      <w:r>
        <w:t xml:space="preserve"> </w:t>
      </w:r>
      <w:r>
        <w:t xml:space="preserve">Uzbekistan Tashkent</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performance, diagnostic accuracy, and therapeutic efficacy of a practicing Psychiatrist within the healthcare infrastructure of Uzbekistan Tashkent. The review aims to ensure that the standards of mental health care provided align with both national regulations set by the Ministry of Health of the Republic of Uzbekistan and international best practices in psychiatric medicine. The assessment covers patient interactions, pharmacological management, adherence to ethical guidelines, and the integration of modern psychiatric techniques suitable for the cultural context of Tashkent.</w:t>
      </w:r>
    </w:p>
    <w:bookmarkEnd w:id="21"/>
    <w:bookmarkStart w:id="22" w:name="introduction-and-scope"/>
    <w:p>
      <w:pPr>
        <w:pStyle w:val="Heading2"/>
      </w:pPr>
      <w:r>
        <w:t xml:space="preserve">2. Introduction and Scope</w:t>
      </w:r>
    </w:p>
    <w:p>
      <w:pPr>
        <w:pStyle w:val="FirstParagraph"/>
      </w:pPr>
      <w:r>
        <w:t xml:space="preserve">The field of psychiatry in Uzbekistan Tashkent is undergoing significant modernization. As the capital city, Tashkent hosts the most advanced medical facilities in the country, including specialized psychiatric hospitals and private clinics. This report focuses on the specific role of the Psychiatrist in this evolving landscape. The scope of this peer review includes an analysis of medical records, direct observation of patient consultations, and interviews with colleagues and staff. The objective is to provide a comprehensive evaluation that supports continuous professional development and ensures patient safety.</w:t>
      </w:r>
    </w:p>
    <w:bookmarkEnd w:id="22"/>
    <w:bookmarkStart w:id="23" w:name="X6f6d8d8ffcf3aa95c70f273d3a05cc874ff8c55"/>
    <w:p>
      <w:pPr>
        <w:pStyle w:val="Heading2"/>
      </w:pPr>
      <w:r>
        <w:t xml:space="preserve">3. Clinical Competency and Diagnostic Accuracy</w:t>
      </w:r>
    </w:p>
    <w:p>
      <w:pPr>
        <w:pStyle w:val="FirstParagraph"/>
      </w:pPr>
      <w:r>
        <w:t xml:space="preserve">The Psychiatrist under review demonstrates a strong command of diagnostic criteria, utilizing the International Classification of Diseases (ICD-11) which is the standard adopted in Uzbekistan. The review of case files indicates a high level of accuracy in diagnosing complex mental health conditions, including mood disorders, anxiety disorders, and psychotic disorders.</w:t>
      </w:r>
    </w:p>
    <w:p>
      <w:pPr>
        <w:pStyle w:val="BodyText"/>
      </w:pPr>
      <w:r>
        <w:t xml:space="preserve">In the context of Uzbekistan Tashkent, where cultural factors significantly influence the presentation of mental illness, the Psychiatrist shows commendable cultural competence. They effectively differentiate between culturally specific expressions of distress and clinical pathology. This sensitivity is crucial in Tashkent, where stigma surrounding mental health can lead to somatic presentations of psychological issues. The Psychiatrist’s ability to navigate these nuances ensures that patients receive appropriate and timely interventions.</w:t>
      </w:r>
    </w:p>
    <w:bookmarkEnd w:id="23"/>
    <w:bookmarkStart w:id="24" w:name="pharmacological-management"/>
    <w:p>
      <w:pPr>
        <w:pStyle w:val="Heading2"/>
      </w:pPr>
      <w:r>
        <w:t xml:space="preserve">4. Pharmacological Management</w:t>
      </w:r>
    </w:p>
    <w:p>
      <w:pPr>
        <w:pStyle w:val="FirstParagraph"/>
      </w:pPr>
      <w:r>
        <w:t xml:space="preserve">A critical aspect of this Peer Review Report is the evaluation of psychopharmacological prescribing practices. The Psychiatrist adheres strictly to evidence-based guidelines when selecting medications. The review confirms that prescriptions are tailored to the individual patient’s needs, considering comorbidities and potential drug interactions.</w:t>
      </w:r>
    </w:p>
    <w:p>
      <w:pPr>
        <w:pStyle w:val="BodyText"/>
      </w:pPr>
      <w:r>
        <w:t xml:space="preserve">Furthermore, the Psychiatrist maintains up-to-date knowledge regarding the availability of psychiatric medications in Uzbekistan Tashkent. Given the occasional supply chain challenges in the region, the ability to adapt treatment plans while maintaining therapeutic efficacy is a vital skill. The review notes that the Psychiatrist effectively manages medication adherence issues, which are common in the local population, through clear communication and regular follow-ups.</w:t>
      </w:r>
    </w:p>
    <w:bookmarkEnd w:id="24"/>
    <w:bookmarkStart w:id="25" w:name="therapeutic-approach-and-patient-care"/>
    <w:p>
      <w:pPr>
        <w:pStyle w:val="Heading2"/>
      </w:pPr>
      <w:r>
        <w:t xml:space="preserve">5. Therapeutic Approach and Patient Care</w:t>
      </w:r>
    </w:p>
    <w:p>
      <w:pPr>
        <w:pStyle w:val="FirstParagraph"/>
      </w:pPr>
      <w:r>
        <w:t xml:space="preserve">Beyond medication management, the Psychiatrist integrates psychotherapeutic techniques into their practice. The review highlights the use of Cognitive Behavioral Therapy (CBT) and supportive psychotherapy, adapted to the linguistic and cultural preferences of patients in Tashkent. The Psychiatrist’s ability to build rapport with patients from diverse socioeconomic backgrounds is a significant strength.</w:t>
      </w:r>
    </w:p>
    <w:p>
      <w:pPr>
        <w:pStyle w:val="BodyText"/>
      </w:pPr>
      <w:r>
        <w:t xml:space="preserve">In Uzbekistan Tashkent, family involvement in mental health treatment is often essential. The Psychiatrist effectively engages family members in the treatment process, educating them about the condition and reducing stigma. This holistic approach aligns with the communal values prevalent in Uzbek society and enhances treatment outcomes.</w:t>
      </w:r>
    </w:p>
    <w:bookmarkEnd w:id="25"/>
    <w:bookmarkStart w:id="26" w:name="X4ce211acb8b02978b825403f312638d11fa1afd"/>
    <w:p>
      <w:pPr>
        <w:pStyle w:val="Heading2"/>
      </w:pPr>
      <w:r>
        <w:t xml:space="preserve">6. Ethical Standards and Professional Conduct</w:t>
      </w:r>
    </w:p>
    <w:p>
      <w:pPr>
        <w:pStyle w:val="FirstParagraph"/>
      </w:pPr>
      <w:r>
        <w:t xml:space="preserve">The Psychiatrist upholds the highest ethical standards, ensuring patient confidentiality and informed consent. The review confirms compliance with the medical ethics code of Uzbekistan. The Psychiatrist demonstrates integrity in handling sensitive information and maintains professional boundaries in all patient interactions.</w:t>
      </w:r>
    </w:p>
    <w:p>
      <w:pPr>
        <w:pStyle w:val="BodyText"/>
      </w:pPr>
      <w:r>
        <w:t xml:space="preserve">Additionally, the Psychiatrist actively participates in continuing medical education (CME) programs available in Tashkent. This commitment to lifelong learning ensures that their practice remains aligned with the latest advancements in global psychiatry while addressing local healthcare needs.</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Continue to integrate digital health tools to enhance patient monitoring and follow-up, leveraging the growing tech infrastructure in Uzbekistan Tashkent.</w:t>
      </w:r>
    </w:p>
    <w:p>
      <w:pPr>
        <w:numPr>
          <w:ilvl w:val="0"/>
          <w:numId w:val="1001"/>
        </w:numPr>
        <w:pStyle w:val="Compact"/>
      </w:pPr>
      <w:r>
        <w:t xml:space="preserve">Expand training in trauma-informed care, given the increasing recognition of trauma-related disorders in the region.</w:t>
      </w:r>
    </w:p>
    <w:p>
      <w:pPr>
        <w:numPr>
          <w:ilvl w:val="0"/>
          <w:numId w:val="1001"/>
        </w:numPr>
        <w:pStyle w:val="Compact"/>
      </w:pPr>
      <w:r>
        <w:t xml:space="preserve">Engage in more interdisciplinary collaboration with psychologists and social workers to provide comprehensive care.</w:t>
      </w:r>
    </w:p>
    <w:bookmarkEnd w:id="27"/>
    <w:bookmarkStart w:id="28" w:name="conclusion"/>
    <w:p>
      <w:pPr>
        <w:pStyle w:val="Heading2"/>
      </w:pPr>
      <w:r>
        <w:t xml:space="preserve">8. Conclusion</w:t>
      </w:r>
    </w:p>
    <w:p>
      <w:pPr>
        <w:pStyle w:val="FirstParagraph"/>
      </w:pPr>
      <w:r>
        <w:t xml:space="preserve">In conclusion, this Peer Review Report affirms that the Psychiatrist under review is a highly competent and ethical professional. Their practice in Uzbekistan Tashkent exemplifies the integration of international psychiatric standards with local cultural sensitivities. The Psychiatrist contributes significantly to the improvement of mental health care in the region, demonstrating dedication, expertise, and compassion. This report recommends continued practice with the suggested areas for professional growth.</w:t>
      </w:r>
    </w:p>
    <w:bookmarkEnd w:id="28"/>
    <w:p>
      <w:pPr>
        <w:pStyle w:val="BodyText"/>
      </w:pPr>
      <w:r>
        <w:rPr>
          <w:bCs/>
          <w:b/>
        </w:rPr>
        <w:t xml:space="preserve">Reviewed By:</w:t>
      </w:r>
      <w:r>
        <w:t xml:space="preserve"> </w:t>
      </w:r>
      <w:r>
        <w:t xml:space="preserve">[Name of Reviewing Peer]</w:t>
      </w:r>
    </w:p>
    <w:p>
      <w:pPr>
        <w:pStyle w:val="BodyText"/>
      </w:pPr>
      <w:r>
        <w:rPr>
          <w:bCs/>
          <w:b/>
        </w:rPr>
        <w:t xml:space="preserve">Title:</w:t>
      </w:r>
      <w:r>
        <w:t xml:space="preserve"> </w:t>
      </w:r>
      <w:r>
        <w:t xml:space="preserve">Senior Consultant Psychiatrist</w:t>
      </w:r>
    </w:p>
    <w:p>
      <w:pPr>
        <w:pStyle w:val="BodyText"/>
      </w:pPr>
      <w:r>
        <w:rPr>
          <w:bCs/>
          <w:b/>
        </w:rPr>
        <w:t xml:space="preserve">Affiliation:</w:t>
      </w:r>
      <w:r>
        <w:t xml:space="preserve"> </w:t>
      </w:r>
      <w:r>
        <w:t xml:space="preserve">[Institution Name], Uzbekistan Tashkent</w:t>
      </w:r>
    </w:p>
    <w:p>
      <w:pPr>
        <w:pStyle w:val="BodyText"/>
      </w:pPr>
      <w:r>
        <w:rPr>
          <w:bCs/>
          <w:b/>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Uzbekistan Tashkent</dc:title>
  <dc:creator/>
  <dc:language>en</dc:language>
  <cp:keywords/>
  <dcterms:created xsi:type="dcterms:W3CDTF">2026-10-10T03:21:08Z</dcterms:created>
  <dcterms:modified xsi:type="dcterms:W3CDTF">2026-10-10T03:21:08Z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