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Belgium Brussels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Brussels Association of Clinical Psychologists (BACP) -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competence, and ethical adherence of a practicing Psychologist operating within the Brussels-Capital Region of Belgium. The review is conducted in accordance with the regulations set forth by the Belgian Federal Law on the Exercise of the Professions of Psychologist and Psychotherapist (2013) and the specific guidelines of the Brussels Regional Council for Psychologists.</w:t>
      </w:r>
    </w:p>
    <w:p>
      <w:pPr>
        <w:pStyle w:val="BodyText"/>
      </w:pPr>
      <w:r>
        <w:t xml:space="preserve">The primary objective of this review is to ensure that the Psychologist maintains the highest standards of care, adheres to the Code of Ethics, and provides services that are culturally competent and legally compliant within the multilingual and multicultural context of Belgium Brussels. This document serves as an official record of the peer assessment process, highlighting areas of excellence and identifying recommendations for continuous professional development.</w:t>
      </w:r>
    </w:p>
    <w:bookmarkEnd w:id="21"/>
    <w:bookmarkStart w:id="22" w:name="practitioner-profile-and-context"/>
    <w:p>
      <w:pPr>
        <w:pStyle w:val="Heading2"/>
      </w:pPr>
      <w:r>
        <w:t xml:space="preserve">2. Practitioner Profile and Context</w:t>
      </w:r>
    </w:p>
    <w:p>
      <w:pPr>
        <w:pStyle w:val="FirstParagraph"/>
      </w:pPr>
      <w:r>
        <w:t xml:space="preserve">The Psychologist under review is registered with the Belgian Federal Register of Psychologists and Psychotherapists. Their practice is located in the central district of Brussels, serving a diverse clientele that includes individuals, couples, and families from various linguistic backgrounds (French, Dutch, English, and others). The review considers the unique challenges of practicing in Belgium Brussels, where the Psychologist must navigate complex legal frameworks, including patient confidentiality laws, data protection regulations (GDPR), and the specific requirements for reimbursement by mutual insurance funds (mutuelles).</w:t>
      </w:r>
    </w:p>
    <w:bookmarkEnd w:id="22"/>
    <w:bookmarkStart w:id="25" w:name="clinical-competence-and-methodology"/>
    <w:p>
      <w:pPr>
        <w:pStyle w:val="Heading2"/>
      </w:pPr>
      <w:r>
        <w:t xml:space="preserve">3. Clinical Competence and Methodology</w:t>
      </w:r>
    </w:p>
    <w:bookmarkStart w:id="23" w:name="assessment-and-diagnosis"/>
    <w:p>
      <w:pPr>
        <w:pStyle w:val="Heading3"/>
      </w:pPr>
      <w:r>
        <w:t xml:space="preserve">3.1 Assessment and Diagnosis</w:t>
      </w:r>
    </w:p>
    <w:p>
      <w:pPr>
        <w:pStyle w:val="FirstParagraph"/>
      </w:pPr>
      <w:r>
        <w:t xml:space="preserve">The review committee examined a sample of anonymized case files to assess the Psychologist's diagnostic accuracy and assessment procedures. The Psychologist demonstrates a robust understanding of the DSM-5-TR and ICD-11 classification systems. The assessment protocols are thorough, incorporating standardized psychometric tests appropriate for the Belgian context. The reports are clear, concise, and provide actionable insights for treatment planning.</w:t>
      </w:r>
    </w:p>
    <w:bookmarkEnd w:id="23"/>
    <w:bookmarkStart w:id="24" w:name="therapeutic-interventions"/>
    <w:p>
      <w:pPr>
        <w:pStyle w:val="Heading3"/>
      </w:pPr>
      <w:r>
        <w:t xml:space="preserve">3.2 Therapeutic Interventions</w:t>
      </w:r>
    </w:p>
    <w:p>
      <w:pPr>
        <w:pStyle w:val="FirstParagraph"/>
      </w:pPr>
      <w:r>
        <w:t xml:space="preserve">The Psychologist employs evidence-based therapeutic modalities, including Cognitive Behavioral Therapy (CBT), psychodynamic therapy, and systemic family therapy. The selection of therapeutic approaches is tailored to the individual needs of the client, considering cultural and linguistic factors prevalent in Belgium Brussels. The review found that the Psychologist maintains a strong therapeutic alliance with clients, fostering a safe and supportive environment conducive to healing and personal growth.</w:t>
      </w:r>
    </w:p>
    <w:bookmarkEnd w:id="24"/>
    <w:bookmarkEnd w:id="25"/>
    <w:bookmarkStart w:id="28" w:name="X6791cc610dabdca2d7729e72f17608ce3805386"/>
    <w:p>
      <w:pPr>
        <w:pStyle w:val="Heading2"/>
      </w:pPr>
      <w:r>
        <w:t xml:space="preserve">4. Ethical Compliance and Professional Conduct</w:t>
      </w:r>
    </w:p>
    <w:bookmarkStart w:id="26" w:name="adherence-to-the-code-of-ethics"/>
    <w:p>
      <w:pPr>
        <w:pStyle w:val="Heading3"/>
      </w:pPr>
      <w:r>
        <w:t xml:space="preserve">4.1 Adherence to the Code of Ethics</w:t>
      </w:r>
    </w:p>
    <w:p>
      <w:pPr>
        <w:pStyle w:val="FirstParagraph"/>
      </w:pPr>
      <w:r>
        <w:t xml:space="preserve">The Psychologist strictly adheres to the Code of Ethics for Psychologists in Belgium. Key areas of compliance include:</w:t>
      </w:r>
    </w:p>
    <w:p>
      <w:pPr>
        <w:numPr>
          <w:ilvl w:val="0"/>
          <w:numId w:val="1001"/>
        </w:numPr>
        <w:pStyle w:val="Compact"/>
      </w:pPr>
      <w:r>
        <w:rPr>
          <w:bCs/>
          <w:b/>
        </w:rPr>
        <w:t xml:space="preserve">Confidentiality:</w:t>
      </w:r>
      <w:r>
        <w:t xml:space="preserve"> </w:t>
      </w:r>
      <w:r>
        <w:t xml:space="preserve">All client information is handled with the utmost discretion, in compliance with Belgian privacy laws and GDPR regulations.</w:t>
      </w:r>
    </w:p>
    <w:p>
      <w:pPr>
        <w:numPr>
          <w:ilvl w:val="0"/>
          <w:numId w:val="1001"/>
        </w:numPr>
        <w:pStyle w:val="Compact"/>
      </w:pPr>
      <w:r>
        <w:rPr>
          <w:bCs/>
          <w:b/>
        </w:rPr>
        <w:t xml:space="preserve">Informed Consent:</w:t>
      </w:r>
      <w:r>
        <w:t xml:space="preserve"> </w:t>
      </w:r>
      <w:r>
        <w:t xml:space="preserve">Clients are fully informed about the nature of the therapy, potential risks, benefits, and their rights before commencing treatment.</w:t>
      </w:r>
    </w:p>
    <w:p>
      <w:pPr>
        <w:numPr>
          <w:ilvl w:val="0"/>
          <w:numId w:val="1001"/>
        </w:numPr>
        <w:pStyle w:val="Compact"/>
      </w:pPr>
      <w:r>
        <w:rPr>
          <w:bCs/>
          <w:b/>
        </w:rPr>
        <w:t xml:space="preserve">Boundaries:</w:t>
      </w:r>
      <w:r>
        <w:t xml:space="preserve"> </w:t>
      </w:r>
      <w:r>
        <w:t xml:space="preserve">Professional boundaries are clearly maintained, with no evidence of dual relationships or conflicts of interest.</w:t>
      </w:r>
    </w:p>
    <w:bookmarkEnd w:id="26"/>
    <w:bookmarkStart w:id="27" w:name="cultural-competence"/>
    <w:p>
      <w:pPr>
        <w:pStyle w:val="Heading3"/>
      </w:pPr>
      <w:r>
        <w:t xml:space="preserve">4.2 Cultural Competence</w:t>
      </w:r>
    </w:p>
    <w:p>
      <w:pPr>
        <w:pStyle w:val="FirstParagraph"/>
      </w:pPr>
      <w:r>
        <w:t xml:space="preserve">Given the multicultural nature of Belgium Brussels, the Psychologist demonstrates a high level of cultural competence. They are sensitive to the diverse backgrounds of their clients, adapting their communication style and therapeutic approach to respect cultural differences. The Psychologist is proficient in multiple languages, ensuring that language barriers do not impede the therapeutic process.</w:t>
      </w:r>
    </w:p>
    <w:bookmarkEnd w:id="27"/>
    <w:bookmarkEnd w:id="28"/>
    <w:bookmarkStart w:id="29" w:name="administrative-and-legal-compliance"/>
    <w:p>
      <w:pPr>
        <w:pStyle w:val="Heading2"/>
      </w:pPr>
      <w:r>
        <w:t xml:space="preserve">5. Administrative and Legal Compliance</w:t>
      </w:r>
    </w:p>
    <w:p>
      <w:pPr>
        <w:pStyle w:val="FirstParagraph"/>
      </w:pPr>
      <w:r>
        <w:t xml:space="preserve">The review assessed the Psychologist's administrative practices, including record-keeping, billing procedures, and compliance with Belgian healthcare regulations. The Psychologist maintains accurate and up-to-date client records, which are securely stored in accordance with legal requirements. Billing practices are transparent and aligned with the tariffs set by the Belgian National Institute for Health and Disability Insurance (RIZIV/INAMI). The Psychologist is also compliant with the mandatory continuing professional development (CPD) requirements set by the Belgian Federal Government.</w:t>
      </w:r>
    </w:p>
    <w:bookmarkEnd w:id="29"/>
    <w:bookmarkStart w:id="32" w:name="strengths-and-areas-for-improvement"/>
    <w:p>
      <w:pPr>
        <w:pStyle w:val="Heading2"/>
      </w:pPr>
      <w:r>
        <w:t xml:space="preserve">6. Strengths and Areas for Improvement</w:t>
      </w:r>
    </w:p>
    <w:bookmarkStart w:id="30" w:name="strengths"/>
    <w:p>
      <w:pPr>
        <w:pStyle w:val="Heading3"/>
      </w:pPr>
      <w:r>
        <w:t xml:space="preserve">6.1 Strengths</w:t>
      </w:r>
    </w:p>
    <w:p>
      <w:pPr>
        <w:numPr>
          <w:ilvl w:val="0"/>
          <w:numId w:val="1002"/>
        </w:numPr>
        <w:pStyle w:val="Compact"/>
      </w:pPr>
      <w:r>
        <w:t xml:space="preserve">High level of clinical expertise and diagnostic accuracy.</w:t>
      </w:r>
    </w:p>
    <w:p>
      <w:pPr>
        <w:numPr>
          <w:ilvl w:val="0"/>
          <w:numId w:val="1002"/>
        </w:numPr>
        <w:pStyle w:val="Compact"/>
      </w:pPr>
      <w:r>
        <w:t xml:space="preserve">Strong commitment to ethical practice and client confidentiality.</w:t>
      </w:r>
    </w:p>
    <w:p>
      <w:pPr>
        <w:numPr>
          <w:ilvl w:val="0"/>
          <w:numId w:val="1002"/>
        </w:numPr>
        <w:pStyle w:val="Compact"/>
      </w:pPr>
      <w:r>
        <w:t xml:space="preserve">Excellent cultural competence and multilingual capabilities.</w:t>
      </w:r>
    </w:p>
    <w:p>
      <w:pPr>
        <w:numPr>
          <w:ilvl w:val="0"/>
          <w:numId w:val="1002"/>
        </w:numPr>
        <w:pStyle w:val="Compact"/>
      </w:pPr>
      <w:r>
        <w:t xml:space="preserve">Effective use of evidence-based therapeutic interventions.</w:t>
      </w:r>
    </w:p>
    <w:bookmarkEnd w:id="30"/>
    <w:bookmarkStart w:id="31" w:name="areas-for-improvement"/>
    <w:p>
      <w:pPr>
        <w:pStyle w:val="Heading3"/>
      </w:pPr>
      <w:r>
        <w:t xml:space="preserve">6.2 Areas for Improvement</w:t>
      </w:r>
    </w:p>
    <w:p>
      <w:pPr>
        <w:numPr>
          <w:ilvl w:val="0"/>
          <w:numId w:val="1003"/>
        </w:numPr>
        <w:pStyle w:val="Compact"/>
      </w:pPr>
      <w:r>
        <w:t xml:space="preserve">Enhance documentation of treatment outcomes to better track client progress over time.</w:t>
      </w:r>
    </w:p>
    <w:p>
      <w:pPr>
        <w:numPr>
          <w:ilvl w:val="0"/>
          <w:numId w:val="1003"/>
        </w:numPr>
        <w:pStyle w:val="Compact"/>
      </w:pPr>
      <w:r>
        <w:t xml:space="preserve">Consider expanding services to include more specialized interventions for trauma, given the high prevalence of trauma-related issues in the Brussels population.</w:t>
      </w:r>
    </w:p>
    <w:p>
      <w:pPr>
        <w:numPr>
          <w:ilvl w:val="0"/>
          <w:numId w:val="1003"/>
        </w:numPr>
        <w:pStyle w:val="Compact"/>
      </w:pPr>
      <w:r>
        <w:t xml:space="preserve">Strengthen collaboration with other healthcare professionals in the Brussels region to facilitate integrated care for clients with complex needs.</w:t>
      </w:r>
    </w:p>
    <w:bookmarkEnd w:id="31"/>
    <w:bookmarkEnd w:id="32"/>
    <w:bookmarkStart w:id="33" w:name="conclusion-and-recommendations"/>
    <w:p>
      <w:pPr>
        <w:pStyle w:val="Heading2"/>
      </w:pPr>
      <w:r>
        <w:t xml:space="preserve">7. Conclusion and Recommendations</w:t>
      </w:r>
    </w:p>
    <w:p>
      <w:pPr>
        <w:pStyle w:val="FirstParagraph"/>
      </w:pPr>
      <w:r>
        <w:t xml:space="preserve">Based on the comprehensive evaluation conducted by the Peer Review Committee, the Psychologist is deemed to be practicing at a high professional standard. Their clinical competence, ethical adherence, and cultural sensitivity make them a valuable asset to the mental health community in Belgium Brussels. The Psychologist is recommended for continued registration and practice.</w:t>
      </w:r>
    </w:p>
    <w:p>
      <w:pPr>
        <w:pStyle w:val="BodyText"/>
      </w:pPr>
      <w:r>
        <w:t xml:space="preserve">The committee recommends that the Psychologist addresses the identified areas for improvement within the next 12 months. A follow-up review may be scheduled to assess progress in these areas. The Psychologist is encouraged to continue their commitment to professional development and to stay abreast of emerging trends and best practices in the field of psychology.</w:t>
      </w:r>
    </w:p>
    <w:bookmarkEnd w:id="33"/>
    <w:p>
      <w:pPr>
        <w:pStyle w:val="BodyText"/>
      </w:pPr>
      <w:r>
        <w:rPr>
          <w:bCs/>
          <w:b/>
        </w:rPr>
        <w:t xml:space="preserve">Prepared by:</w:t>
      </w:r>
    </w:p>
    <w:p>
      <w:pPr>
        <w:pStyle w:val="BodyText"/>
      </w:pPr>
      <w:r>
        <w:t xml:space="preserve">Dr. Jane Doe, Ph.D.</w:t>
      </w:r>
    </w:p>
    <w:p>
      <w:pPr>
        <w:pStyle w:val="BodyText"/>
      </w:pPr>
      <w:r>
        <w:t xml:space="preserve">Chair, Peer Review Committee</w:t>
      </w:r>
    </w:p>
    <w:p>
      <w:pPr>
        <w:pStyle w:val="BodyText"/>
      </w:pPr>
      <w:r>
        <w:t xml:space="preserve">Brussels Association of Clinical Psychologists (BACP)</w:t>
      </w:r>
    </w:p>
    <w:p>
      <w:pPr>
        <w:pStyle w:val="BodyText"/>
      </w:pPr>
      <w:r>
        <w:br/>
      </w:r>
    </w:p>
    <w:p>
      <w:pPr>
        <w:pStyle w:val="BodyText"/>
      </w:pPr>
      <w:r>
        <w:rPr>
          <w:bCs/>
          <w:b/>
        </w:rPr>
        <w:t xml:space="preserve">Approved by:</w:t>
      </w:r>
    </w:p>
    <w:p>
      <w:pPr>
        <w:pStyle w:val="BodyText"/>
      </w:pPr>
      <w:r>
        <w:t xml:space="preserve">Dr. John Smith, Ph.D.</w:t>
      </w:r>
    </w:p>
    <w:p>
      <w:pPr>
        <w:pStyle w:val="BodyText"/>
      </w:pPr>
      <w:r>
        <w:t xml:space="preserve">Director, Brussels Regional Council for Psychologists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Belgium Brussels</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