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Assessment</w:t>
      </w:r>
    </w:p>
    <w:p>
      <w:pPr>
        <w:pStyle w:val="BodyText"/>
      </w:pPr>
      <w:r>
        <w:rPr>
          <w:bCs/>
          <w:b/>
        </w:rPr>
        <w:t xml:space="preserve">Specialty:</w:t>
      </w:r>
      <w:r>
        <w:t xml:space="preserve"> </w:t>
      </w:r>
      <w:r>
        <w:t xml:space="preserve">Psychologist</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r>
        <w:br/>
      </w:r>
      <w:r>
        <w:rPr>
          <w:bCs/>
          <w:b/>
        </w:rPr>
        <w:t xml:space="preserve">Review ID:</w:t>
      </w:r>
      <w:r>
        <w:t xml:space="preserve"> </w:t>
      </w:r>
      <w:r>
        <w:t xml:space="preserve">PR-JKT-PSY-2023-089</w:t>
      </w:r>
    </w:p>
    <w:p>
      <w:pPr>
        <w:pStyle w:val="BodyText"/>
      </w:pPr>
      <w:r>
        <w:rPr>
          <w:bCs/>
          <w:b/>
        </w:rPr>
        <w:t xml:space="preserve">Reviewing Body:</w:t>
      </w:r>
      <w:r>
        <w:t xml:space="preserve"> </w:t>
      </w:r>
      <w:r>
        <w:t xml:space="preserve">Jakarta Psychological Association Board</w:t>
      </w:r>
      <w:r>
        <w:br/>
      </w:r>
      <w:r>
        <w:rPr>
          <w:bCs/>
          <w:b/>
        </w:rPr>
        <w:t xml:space="preserve">Confidentiality Level:</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standards, clinical efficacy, and ethical compliance of a practicing</w:t>
      </w:r>
      <w:r>
        <w:t xml:space="preserve"> </w:t>
      </w:r>
      <w:r>
        <w:rPr>
          <w:bCs/>
          <w:b/>
        </w:rPr>
        <w:t xml:space="preserve">Psychologist</w:t>
      </w:r>
      <w:r>
        <w:t xml:space="preserve"> </w:t>
      </w:r>
      <w:r>
        <w:t xml:space="preserve">operating within the metropolitan area of</w:t>
      </w:r>
      <w:r>
        <w:t xml:space="preserve"> </w:t>
      </w:r>
      <w:r>
        <w:rPr>
          <w:bCs/>
          <w:b/>
        </w:rPr>
        <w:t xml:space="preserve">Indonesia Jakarta</w:t>
      </w:r>
      <w:r>
        <w:t xml:space="preserve">. The review process was conducted in accordance with the guidelines set forth by the Indonesian Psychological Association (HIMPSI) and local health regulations specific to the capital region. The objective of this assessment is to ensure that the mental health services provided align with international best practices while respecting the cultural nuances of the Jakarta community.</w:t>
      </w:r>
    </w:p>
    <w:p>
      <w:pPr>
        <w:pStyle w:val="BodyText"/>
      </w:pPr>
      <w:r>
        <w:t xml:space="preserve">The review encompasses a comprehensive analysis of case documentation, therapeutic methodologies, patient confidentiality protocols, and adherence to the Code of Ethics for Psychologists in Indonesia. The findings presented herein are based on a random sampling of clinical records, direct observation of sessions, and interviews with the subject</w:t>
      </w:r>
      <w:r>
        <w:t xml:space="preserve"> </w:t>
      </w:r>
      <w:r>
        <w:rPr>
          <w:bCs/>
          <w:b/>
        </w:rPr>
        <w:t xml:space="preserve">Psychologist</w:t>
      </w:r>
      <w:r>
        <w:t xml:space="preserve">.</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Psychologist</w:t>
      </w:r>
      <w:r>
        <w:t xml:space="preserve"> </w:t>
      </w:r>
      <w:r>
        <w:t xml:space="preserve">in</w:t>
      </w:r>
      <w:r>
        <w:t xml:space="preserve"> </w:t>
      </w:r>
      <w:r>
        <w:rPr>
          <w:bCs/>
          <w:b/>
        </w:rPr>
        <w:t xml:space="preserve">Indonesia Jakarta</w:t>
      </w:r>
      <w:r>
        <w:t xml:space="preserve"> </w:t>
      </w:r>
      <w:r>
        <w:t xml:space="preserve">is increasingly critical due to the rapid urbanization and the associated rise in mental health challenges among the population. As the economic and cultural hub of the nation, Jakarta presents a unique environment where traditional values intersect with modern stressors. Consequently, the competency of mental health professionals is paramount.</w:t>
      </w:r>
    </w:p>
    <w:p>
      <w:pPr>
        <w:pStyle w:val="BodyText"/>
      </w:pPr>
      <w:r>
        <w:t xml:space="preserve">This</w:t>
      </w:r>
      <w:r>
        <w:t xml:space="preserve"> </w:t>
      </w:r>
      <w:r>
        <w:rPr>
          <w:bCs/>
          <w:b/>
        </w:rPr>
        <w:t xml:space="preserve">Peer Review Report</w:t>
      </w:r>
      <w:r>
        <w:t xml:space="preserve"> </w:t>
      </w:r>
      <w:r>
        <w:t xml:space="preserve">focuses on the following key areas:</w:t>
      </w:r>
    </w:p>
    <w:p>
      <w:pPr>
        <w:numPr>
          <w:ilvl w:val="0"/>
          <w:numId w:val="1001"/>
        </w:numPr>
        <w:pStyle w:val="Compact"/>
      </w:pPr>
      <w:r>
        <w:rPr>
          <w:bCs/>
          <w:b/>
        </w:rPr>
        <w:t xml:space="preserve">Clinical Competency:</w:t>
      </w:r>
      <w:r>
        <w:t xml:space="preserve"> </w:t>
      </w:r>
      <w:r>
        <w:t xml:space="preserve">Assessment of diagnostic accuracy and treatment planning.</w:t>
      </w:r>
    </w:p>
    <w:p>
      <w:pPr>
        <w:numPr>
          <w:ilvl w:val="0"/>
          <w:numId w:val="1001"/>
        </w:numPr>
        <w:pStyle w:val="Compact"/>
      </w:pPr>
      <w:r>
        <w:rPr>
          <w:bCs/>
          <w:b/>
        </w:rPr>
        <w:t xml:space="preserve">Ethical Compliance:</w:t>
      </w:r>
      <w:r>
        <w:t xml:space="preserve"> </w:t>
      </w:r>
      <w:r>
        <w:t xml:space="preserve">Adherence to the HIMPSI Code of Ethics and Indonesian Law No. 18 of 2011 concerning Psychologists.</w:t>
      </w:r>
    </w:p>
    <w:p>
      <w:pPr>
        <w:numPr>
          <w:ilvl w:val="0"/>
          <w:numId w:val="1001"/>
        </w:numPr>
        <w:pStyle w:val="Compact"/>
      </w:pPr>
      <w:r>
        <w:rPr>
          <w:bCs/>
          <w:b/>
        </w:rPr>
        <w:t xml:space="preserve">Cultural Sensitivity:</w:t>
      </w:r>
      <w:r>
        <w:t xml:space="preserve"> </w:t>
      </w:r>
      <w:r>
        <w:t xml:space="preserve">Ability to navigate the diverse socio-cultural landscape of Jakarta.</w:t>
      </w:r>
    </w:p>
    <w:p>
      <w:pPr>
        <w:numPr>
          <w:ilvl w:val="0"/>
          <w:numId w:val="1001"/>
        </w:numPr>
        <w:pStyle w:val="Compact"/>
      </w:pPr>
      <w:r>
        <w:rPr>
          <w:bCs/>
          <w:b/>
        </w:rPr>
        <w:t xml:space="preserve">Documentation Standards:</w:t>
      </w:r>
      <w:r>
        <w:t xml:space="preserve"> </w:t>
      </w:r>
      <w:r>
        <w:t xml:space="preserve">Quality and completeness of patient records.</w:t>
      </w:r>
    </w:p>
    <w:bookmarkEnd w:id="22"/>
    <w:bookmarkStart w:id="26" w:name="methodology"/>
    <w:p>
      <w:pPr>
        <w:pStyle w:val="Heading2"/>
      </w:pPr>
      <w:r>
        <w:t xml:space="preserve">3. Methodology</w:t>
      </w:r>
    </w:p>
    <w:p>
      <w:pPr>
        <w:pStyle w:val="FirstParagraph"/>
      </w:pPr>
      <w:r>
        <w:t xml:space="preserve">The review was conducted over a period of four weeks. The methodology involved a multi-faceted approach to ensure a holistic evaluation of the</w:t>
      </w:r>
      <w:r>
        <w:t xml:space="preserve"> </w:t>
      </w:r>
      <w:r>
        <w:rPr>
          <w:bCs/>
          <w:b/>
        </w:rPr>
        <w:t xml:space="preserve">Psychologist</w:t>
      </w:r>
      <w:r>
        <w:t xml:space="preserve">'s practice.</w:t>
      </w:r>
    </w:p>
    <w:bookmarkStart w:id="23" w:name="case-file-audit"/>
    <w:p>
      <w:pPr>
        <w:pStyle w:val="Heading3"/>
      </w:pPr>
      <w:r>
        <w:t xml:space="preserve">3.1 Case File Audit</w:t>
      </w:r>
    </w:p>
    <w:p>
      <w:pPr>
        <w:pStyle w:val="FirstParagraph"/>
      </w:pPr>
      <w:r>
        <w:t xml:space="preserve">A total of twenty (20) anonymized case files were selected at random from the practice located in South Jakarta. These files were reviewed for consistency in diagnosis, appropriateness of intervention strategies, and clarity of progress notes. Special attention was paid to the informed consent process, ensuring that patients were fully aware of the therapeutic goals and limitations.</w:t>
      </w:r>
    </w:p>
    <w:bookmarkEnd w:id="23"/>
    <w:bookmarkStart w:id="24" w:name="direct-observation"/>
    <w:p>
      <w:pPr>
        <w:pStyle w:val="Heading3"/>
      </w:pPr>
      <w:r>
        <w:t xml:space="preserve">3.2 Direct Observation</w:t>
      </w:r>
    </w:p>
    <w:p>
      <w:pPr>
        <w:pStyle w:val="FirstParagraph"/>
      </w:pPr>
      <w:r>
        <w:t xml:space="preserve">Three live therapy sessions were observed via one-way mirror technology, with the explicit consent of the patients. This allowed the review panel to assess the interpersonal skills, empathy, and theoretical grounding of the</w:t>
      </w:r>
      <w:r>
        <w:t xml:space="preserve"> </w:t>
      </w:r>
      <w:r>
        <w:rPr>
          <w:bCs/>
          <w:b/>
        </w:rPr>
        <w:t xml:space="preserve">Psychologist</w:t>
      </w:r>
      <w:r>
        <w:t xml:space="preserve"> </w:t>
      </w:r>
      <w:r>
        <w:t xml:space="preserve">in real-time.</w:t>
      </w:r>
    </w:p>
    <w:bookmarkEnd w:id="24"/>
    <w:bookmarkStart w:id="25" w:name="stakeholder-interviews"/>
    <w:p>
      <w:pPr>
        <w:pStyle w:val="Heading3"/>
      </w:pPr>
      <w:r>
        <w:t xml:space="preserve">3.3 Stakeholder Interviews</w:t>
      </w:r>
    </w:p>
    <w:p>
      <w:pPr>
        <w:pStyle w:val="FirstParagraph"/>
      </w:pPr>
      <w:r>
        <w:t xml:space="preserve">Brief, confidential interviews were conducted with referring physicians and colleagues within the Jakarta healthcare network to gauge the professional reputation and collaborative skills of the subject.</w:t>
      </w:r>
    </w:p>
    <w:bookmarkEnd w:id="25"/>
    <w:bookmarkEnd w:id="26"/>
    <w:bookmarkStart w:id="31" w:name="findings-and-analysis"/>
    <w:p>
      <w:pPr>
        <w:pStyle w:val="Heading2"/>
      </w:pPr>
      <w:r>
        <w:t xml:space="preserve">4. Findings and Analysis</w:t>
      </w:r>
    </w:p>
    <w:bookmarkStart w:id="27" w:name="clinical-practice-and-diagnosis"/>
    <w:p>
      <w:pPr>
        <w:pStyle w:val="Heading3"/>
      </w:pPr>
      <w:r>
        <w:t xml:space="preserve">4.1 Clinical Practice and Diagnosis</w:t>
      </w:r>
    </w:p>
    <w:p>
      <w:pPr>
        <w:pStyle w:val="FirstParagraph"/>
      </w:pPr>
      <w:r>
        <w:t xml:space="preserve">The</w:t>
      </w:r>
      <w:r>
        <w:t xml:space="preserve"> </w:t>
      </w:r>
      <w:r>
        <w:rPr>
          <w:bCs/>
          <w:b/>
        </w:rPr>
        <w:t xml:space="preserve">Psychologist</w:t>
      </w:r>
      <w:r>
        <w:t xml:space="preserve"> </w:t>
      </w:r>
      <w:r>
        <w:t xml:space="preserve">demonstrates a high level of clinical proficiency. Diagnostic formulations are thorough, utilizing standardized tools such as the MMPI-2 and Beck Depression Inventory, which are widely accepted in</w:t>
      </w:r>
      <w:r>
        <w:t xml:space="preserve"> </w:t>
      </w:r>
      <w:r>
        <w:rPr>
          <w:bCs/>
          <w:b/>
        </w:rPr>
        <w:t xml:space="preserve">Indonesia Jakarta</w:t>
      </w:r>
      <w:r>
        <w:t xml:space="preserve"> </w:t>
      </w:r>
      <w:r>
        <w:t xml:space="preserve">clinical settings. The treatment plans are evidence-based, incorporating Cognitive Behavioral Therapy (CBT) and psychodynamic approaches tailored to the individual needs of the client.</w:t>
      </w:r>
    </w:p>
    <w:bookmarkEnd w:id="27"/>
    <w:bookmarkStart w:id="28" w:name="cultural-competence-in-jakarta"/>
    <w:p>
      <w:pPr>
        <w:pStyle w:val="Heading3"/>
      </w:pPr>
      <w:r>
        <w:t xml:space="preserve">4.2 Cultural Competence in Jakarta</w:t>
      </w:r>
    </w:p>
    <w:p>
      <w:pPr>
        <w:pStyle w:val="FirstParagraph"/>
      </w:pPr>
      <w:r>
        <w:t xml:space="preserve">A critical aspect of this</w:t>
      </w:r>
      <w:r>
        <w:t xml:space="preserve"> </w:t>
      </w:r>
      <w:r>
        <w:rPr>
          <w:bCs/>
          <w:b/>
        </w:rPr>
        <w:t xml:space="preserve">Peer Review Report</w:t>
      </w:r>
      <w:r>
        <w:t xml:space="preserve"> </w:t>
      </w:r>
      <w:r>
        <w:t xml:space="preserve">is the evaluation of cultural competence. The</w:t>
      </w:r>
      <w:r>
        <w:t xml:space="preserve"> </w:t>
      </w:r>
      <w:r>
        <w:rPr>
          <w:bCs/>
          <w:b/>
        </w:rPr>
        <w:t xml:space="preserve">Psychologist</w:t>
      </w:r>
      <w:r>
        <w:t xml:space="preserve"> </w:t>
      </w:r>
      <w:r>
        <w:t xml:space="preserve">exhibits a strong understanding of the local context. In</w:t>
      </w:r>
      <w:r>
        <w:t xml:space="preserve"> </w:t>
      </w:r>
      <w:r>
        <w:rPr>
          <w:bCs/>
          <w:b/>
        </w:rPr>
        <w:t xml:space="preserve">Indonesia Jakarta</w:t>
      </w:r>
      <w:r>
        <w:t xml:space="preserve">, where family dynamics and social stigma regarding mental health can be significant barriers, the subject effectively integrates family systems theory into individual therapy. The ability to communicate effectively in both Bahasa Indonesia and English allows the</w:t>
      </w:r>
      <w:r>
        <w:t xml:space="preserve"> </w:t>
      </w:r>
      <w:r>
        <w:rPr>
          <w:bCs/>
          <w:b/>
        </w:rPr>
        <w:t xml:space="preserve">Psychologist</w:t>
      </w:r>
      <w:r>
        <w:t xml:space="preserve"> </w:t>
      </w:r>
      <w:r>
        <w:t xml:space="preserve">to serve a diverse demographic, ranging from local residents to the expatriate community.</w:t>
      </w:r>
    </w:p>
    <w:bookmarkEnd w:id="28"/>
    <w:bookmarkStart w:id="29" w:name="ethical-standards-and-confidentiality"/>
    <w:p>
      <w:pPr>
        <w:pStyle w:val="Heading3"/>
      </w:pPr>
      <w:r>
        <w:t xml:space="preserve">4.3 Ethical Standards and Confidentiality</w:t>
      </w:r>
    </w:p>
    <w:p>
      <w:pPr>
        <w:pStyle w:val="FirstParagraph"/>
      </w:pPr>
      <w:r>
        <w:t xml:space="preserve">The review confirms strict adherence to confidentiality protocols. Patient data is stored securely in compliance with Indonesian data privacy regulations. There were no instances of dual relationships or boundary violations observed. The informed consent documents are clear, comprehensive, and signed by all clients prior to the commencement of therapy.</w:t>
      </w:r>
    </w:p>
    <w:bookmarkEnd w:id="29"/>
    <w:bookmarkStart w:id="30" w:name="documentation"/>
    <w:p>
      <w:pPr>
        <w:pStyle w:val="Heading3"/>
      </w:pPr>
      <w:r>
        <w:t xml:space="preserve">4.4 Documentation</w:t>
      </w:r>
    </w:p>
    <w:p>
      <w:pPr>
        <w:pStyle w:val="FirstParagraph"/>
      </w:pPr>
      <w:r>
        <w:t xml:space="preserve">Clinical records are maintained with a high degree of professionalism. Notes are timely, objective, and provide a clear narrative of the therapeutic process. However, the review panel noted a minor area for improvement regarding the standardization of discharge summaries, which should be more detailed to facilitate continuity of care if the patient seeks services elsewhere in Jakarta.</w:t>
      </w:r>
    </w:p>
    <w:bookmarkEnd w:id="30"/>
    <w:bookmarkEnd w:id="31"/>
    <w:bookmarkStart w:id="32"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practice of the</w:t>
      </w:r>
      <w:r>
        <w:t xml:space="preserve"> </w:t>
      </w:r>
      <w:r>
        <w:rPr>
          <w:bCs/>
          <w:b/>
        </w:rPr>
        <w:t xml:space="preserve">Psychologist</w:t>
      </w:r>
      <w:r>
        <w:t xml:space="preserve">:</w:t>
      </w:r>
    </w:p>
    <w:p>
      <w:pPr>
        <w:numPr>
          <w:ilvl w:val="0"/>
          <w:numId w:val="1002"/>
        </w:numPr>
        <w:pStyle w:val="Compact"/>
      </w:pPr>
      <w:r>
        <w:rPr>
          <w:bCs/>
          <w:b/>
        </w:rPr>
        <w:t xml:space="preserve">Standardize Discharge Protocols:</w:t>
      </w:r>
      <w:r>
        <w:t xml:space="preserve"> </w:t>
      </w:r>
      <w:r>
        <w:t xml:space="preserve">Develop a template for discharge summaries that includes a comprehensive review of progress, final diagnosis, and recommendations for future maintenance.</w:t>
      </w:r>
    </w:p>
    <w:p>
      <w:pPr>
        <w:numPr>
          <w:ilvl w:val="0"/>
          <w:numId w:val="1002"/>
        </w:numPr>
        <w:pStyle w:val="Compact"/>
      </w:pPr>
      <w:r>
        <w:rPr>
          <w:bCs/>
          <w:b/>
        </w:rPr>
        <w:t xml:space="preserve">Continuing Education:</w:t>
      </w:r>
      <w:r>
        <w:t xml:space="preserve"> </w:t>
      </w:r>
      <w:r>
        <w:t xml:space="preserve">Encourage participation in advanced workshops on trauma-informed care, given the increasing prevalence of trauma-related cases in urban</w:t>
      </w:r>
      <w:r>
        <w:t xml:space="preserve"> </w:t>
      </w:r>
      <w:r>
        <w:rPr>
          <w:bCs/>
          <w:b/>
        </w:rPr>
        <w:t xml:space="preserve">Indonesia Jakarta</w:t>
      </w:r>
      <w:r>
        <w:t xml:space="preserve">.</w:t>
      </w:r>
    </w:p>
    <w:p>
      <w:pPr>
        <w:numPr>
          <w:ilvl w:val="0"/>
          <w:numId w:val="1002"/>
        </w:numPr>
        <w:pStyle w:val="Compact"/>
      </w:pPr>
      <w:r>
        <w:rPr>
          <w:bCs/>
          <w:b/>
        </w:rPr>
        <w:t xml:space="preserve">Community Outreach:</w:t>
      </w:r>
      <w:r>
        <w:t xml:space="preserve"> </w:t>
      </w:r>
      <w:r>
        <w:t xml:space="preserve">Consider engaging in more public awareness campaigns to reduce the stigma surrounding mental health in the Jakarta community, leveraging the professional standing of the</w:t>
      </w:r>
      <w:r>
        <w:t xml:space="preserve"> </w:t>
      </w:r>
      <w:r>
        <w:rPr>
          <w:bCs/>
          <w:b/>
        </w:rPr>
        <w:t xml:space="preserve">Psychologist</w:t>
      </w:r>
      <w:r>
        <w:t xml:space="preserve">.</w:t>
      </w:r>
    </w:p>
    <w:bookmarkEnd w:id="32"/>
    <w:bookmarkStart w:id="33"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Psychologist</w:t>
      </w:r>
      <w:r>
        <w:t xml:space="preserve"> </w:t>
      </w:r>
      <w:r>
        <w:t xml:space="preserve">maintains a high standard of professional practice. The services provided are clinically sound, ethically robust, and culturally attuned to the specific needs of the population in</w:t>
      </w:r>
      <w:r>
        <w:t xml:space="preserve"> </w:t>
      </w:r>
      <w:r>
        <w:rPr>
          <w:bCs/>
          <w:b/>
        </w:rPr>
        <w:t xml:space="preserve">Indonesia Jakarta</w:t>
      </w:r>
      <w:r>
        <w:t xml:space="preserve">. The minor recommendations provided are intended to support continuous professional development rather than to address any significant deficiencies. The review panel recommends the renewal of professional standing without restriction.</w:t>
      </w:r>
    </w:p>
    <w:bookmarkEnd w:id="33"/>
    <w:p>
      <w:pPr>
        <w:pStyle w:val="BodyText"/>
      </w:pPr>
      <w:r>
        <w:rPr>
          <w:bCs/>
          <w:b/>
        </w:rPr>
        <w:t xml:space="preserve">Dr. Sarah Wijaya, M.Psi.</w:t>
      </w:r>
      <w:r>
        <w:br/>
      </w:r>
      <w:r>
        <w:t xml:space="preserve">Lead Reviewer</w:t>
      </w:r>
      <w:r>
        <w:br/>
      </w:r>
      <w:r>
        <w:t xml:space="preserve">Senior Clinical Psychologist</w:t>
      </w:r>
    </w:p>
    <w:p>
      <w:pPr>
        <w:pStyle w:val="BodyText"/>
      </w:pPr>
      <w:r>
        <w:rPr>
          <w:bCs/>
          <w:b/>
        </w:rPr>
        <w:t xml:space="preserve">Budi Santoso, Ph.D.</w:t>
      </w:r>
      <w:r>
        <w:br/>
      </w:r>
      <w:r>
        <w:t xml:space="preserve">Chair of Ethics Committee</w:t>
      </w:r>
      <w:r>
        <w:br/>
      </w:r>
      <w:r>
        <w:t xml:space="preserve">Jakarta Psychological Association</w:t>
      </w:r>
    </w:p>
    <w:p>
      <w:pPr>
        <w:pStyle w:val="BodyText"/>
      </w:pPr>
      <w:r>
        <w:t xml:space="preserve">This document is the property of the Jakarta Psychological Association Board. Unauthorized distribution is prohibited.</w:t>
      </w:r>
      <w:r>
        <w:br/>
      </w:r>
      <w:r>
        <w:t xml:space="preserve">Generated for Peer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Indonesia Jakarta</dc:title>
  <dc:creator/>
  <dc:language>en</dc:language>
  <cp:keywords/>
  <dcterms:created xsi:type="dcterms:W3CDTF">2026-10-10T02:04:05Z</dcterms:created>
  <dcterms:modified xsi:type="dcterms:W3CDTF">2026-10-10T02:04:05Z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