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Psychologist</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Psychologist Professional Competency Assessment</w:t>
      </w:r>
    </w:p>
    <w:p>
      <w:pPr>
        <w:pStyle w:val="BodyText"/>
      </w:pPr>
      <w:r>
        <w:rPr>
          <w:bCs/>
          <w:b/>
        </w:rPr>
        <w:t xml:space="preserve">Jurisdiction:</w:t>
      </w:r>
      <w:r>
        <w:t xml:space="preserve"> </w:t>
      </w:r>
      <w:r>
        <w:t xml:space="preserve">United Arab Emirates, Abu Dhabi</w:t>
      </w:r>
    </w:p>
    <w:p>
      <w:pPr>
        <w:pStyle w:val="BodyText"/>
      </w:pPr>
      <w:r>
        <w:rPr>
          <w:bCs/>
          <w:b/>
        </w:rPr>
        <w:t xml:space="preserve">Date of Report:</w:t>
      </w:r>
      <w:r>
        <w:t xml:space="preserve"> </w:t>
      </w:r>
      <w:r>
        <w:t xml:space="preserve">October 24, 2023</w:t>
      </w:r>
    </w:p>
    <w:p>
      <w:pPr>
        <w:pStyle w:val="BodyText"/>
      </w:pPr>
      <w:r>
        <w:rPr>
          <w:bCs/>
          <w:b/>
        </w:rPr>
        <w:t xml:space="preserve">Reference Number:</w:t>
      </w:r>
      <w:r>
        <w:t xml:space="preserve"> </w:t>
      </w:r>
      <w:r>
        <w:t xml:space="preserve">AD-PSY-PR-2023-089</w:t>
      </w:r>
    </w:p>
    <w:bookmarkEnd w:id="20"/>
    <w:bookmarkStart w:id="21" w:name="introduction-and-purpose"/>
    <w:p>
      <w:pPr>
        <w:pStyle w:val="Heading2"/>
      </w:pPr>
      <w:r>
        <w:t xml:space="preserve">1. Introduction and Purpose</w:t>
      </w:r>
    </w:p>
    <w:p>
      <w:pPr>
        <w:pStyle w:val="FirstParagraph"/>
      </w:pPr>
      <w:r>
        <w:t xml:space="preserve">This Peer Review Report has been commissioned to evaluate the professional competence, clinical practice standards, and ethical adherence of a licensed Psychologist operating within the Emirate of Abu Dhabi, United Arab Emirates. The primary objective of this review is to ensure that the practitioner maintains the highest standards of care as mandated by the Department of Health – Abu Dhabi (DOH) and aligns with international psychological practice guidelines.</w:t>
      </w:r>
    </w:p>
    <w:p>
      <w:pPr>
        <w:pStyle w:val="BodyText"/>
      </w:pPr>
      <w:r>
        <w:t xml:space="preserve">In the context of the United Arab Emirates Abu Dhabi, where healthcare regulations are rigorous and culturally sensitive, this report serves as a critical tool for quality assurance. It assesses whether the Psychologist’s interventions are evidence-based, culturally appropriate, and compliant with the local legal framework governing mental health services.</w:t>
      </w:r>
    </w:p>
    <w:bookmarkEnd w:id="21"/>
    <w:bookmarkStart w:id="22" w:name="practitioner-profile"/>
    <w:p>
      <w:pPr>
        <w:pStyle w:val="Heading2"/>
      </w:pPr>
      <w:r>
        <w:t xml:space="preserve">2. Practitioner Profile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Name</w:t>
            </w:r>
          </w:p>
        </w:tc>
        <w:tc>
          <w:tcPr/>
          <w:p>
            <w:pPr>
              <w:pStyle w:val="Compact"/>
              <w:jc w:val="left"/>
            </w:pPr>
            <w:r>
              <w:t xml:space="preserve">[Practitioner Name Redacted]</w:t>
            </w:r>
          </w:p>
        </w:tc>
      </w:tr>
      <w:tr>
        <w:tc>
          <w:tcPr/>
          <w:p>
            <w:pPr>
              <w:pStyle w:val="Compact"/>
              <w:jc w:val="left"/>
            </w:pPr>
            <w:r>
              <w:t xml:space="preserve">License Number</w:t>
            </w:r>
          </w:p>
        </w:tc>
        <w:tc>
          <w:tcPr/>
          <w:p>
            <w:pPr>
              <w:pStyle w:val="Compact"/>
              <w:jc w:val="left"/>
            </w:pPr>
            <w:r>
              <w:t xml:space="preserve">[License Number Redacted]</w:t>
            </w:r>
          </w:p>
        </w:tc>
      </w:tr>
      <w:tr>
        <w:tc>
          <w:tcPr/>
          <w:p>
            <w:pPr>
              <w:pStyle w:val="Compact"/>
              <w:jc w:val="left"/>
            </w:pPr>
            <w:r>
              <w:t xml:space="preserve">Specialization</w:t>
            </w:r>
          </w:p>
        </w:tc>
        <w:tc>
          <w:tcPr/>
          <w:p>
            <w:pPr>
              <w:pStyle w:val="Compact"/>
              <w:jc w:val="left"/>
            </w:pPr>
            <w:r>
              <w:t xml:space="preserve">Clinical Psychology / Health Psychology</w:t>
            </w:r>
          </w:p>
        </w:tc>
      </w:tr>
      <w:tr>
        <w:tc>
          <w:tcPr/>
          <w:p>
            <w:pPr>
              <w:pStyle w:val="Compact"/>
              <w:jc w:val="left"/>
            </w:pPr>
            <w:r>
              <w:t xml:space="preserve">Years of Experience</w:t>
            </w:r>
          </w:p>
        </w:tc>
        <w:tc>
          <w:tcPr/>
          <w:p>
            <w:pPr>
              <w:pStyle w:val="Compact"/>
              <w:jc w:val="left"/>
            </w:pPr>
            <w:r>
              <w:t xml:space="preserve">12 Years</w:t>
            </w:r>
          </w:p>
        </w:tc>
      </w:tr>
      <w:tr>
        <w:tc>
          <w:tcPr/>
          <w:p>
            <w:pPr>
              <w:pStyle w:val="Compact"/>
              <w:jc w:val="left"/>
            </w:pPr>
            <w:r>
              <w:t xml:space="preserve">Current Practice Location</w:t>
            </w:r>
          </w:p>
        </w:tc>
        <w:tc>
          <w:tcPr/>
          <w:p>
            <w:pPr>
              <w:pStyle w:val="Compact"/>
              <w:jc w:val="left"/>
            </w:pPr>
            <w:r>
              <w:t xml:space="preserve">Abu Dhabi Health Services Company (SEHA) / Private Clinic</w:t>
            </w:r>
          </w:p>
        </w:tc>
      </w:tr>
    </w:tbl>
    <w:bookmarkEnd w:id="22"/>
    <w:bookmarkStart w:id="23" w:name="scope-of-review"/>
    <w:p>
      <w:pPr>
        <w:pStyle w:val="Heading2"/>
      </w:pPr>
      <w:r>
        <w:t xml:space="preserve">3. Scope of Review</w:t>
      </w:r>
    </w:p>
    <w:p>
      <w:pPr>
        <w:pStyle w:val="FirstParagraph"/>
      </w:pPr>
      <w:r>
        <w:t xml:space="preserve">The scope of this Peer Review Report encompasses a comprehensive analysis of the Psychologist’s clinical records, patient feedback, adherence to ethical codes, and integration of cultural competence. The review period covers the last twelve months of practice in Abu Dhabi. Key areas of focus include:</w:t>
      </w:r>
    </w:p>
    <w:p>
      <w:pPr>
        <w:numPr>
          <w:ilvl w:val="0"/>
          <w:numId w:val="1001"/>
        </w:numPr>
        <w:pStyle w:val="Compact"/>
      </w:pPr>
      <w:r>
        <w:t xml:space="preserve">Diagnostic accuracy and formulation.</w:t>
      </w:r>
    </w:p>
    <w:p>
      <w:pPr>
        <w:numPr>
          <w:ilvl w:val="0"/>
          <w:numId w:val="1001"/>
        </w:numPr>
        <w:pStyle w:val="Compact"/>
      </w:pPr>
      <w:r>
        <w:t xml:space="preserve">Appropriateness of treatment plans.</w:t>
      </w:r>
    </w:p>
    <w:p>
      <w:pPr>
        <w:numPr>
          <w:ilvl w:val="0"/>
          <w:numId w:val="1001"/>
        </w:numPr>
        <w:pStyle w:val="Compact"/>
      </w:pPr>
      <w:r>
        <w:t xml:space="preserve">Compliance with UAE Federal Law No. 10 of 2016 regarding mental health.</w:t>
      </w:r>
    </w:p>
    <w:p>
      <w:pPr>
        <w:numPr>
          <w:ilvl w:val="0"/>
          <w:numId w:val="1001"/>
        </w:numPr>
        <w:pStyle w:val="Compact"/>
      </w:pPr>
      <w:r>
        <w:t xml:space="preserve">Confidentiality and data protection standards.</w:t>
      </w:r>
    </w:p>
    <w:p>
      <w:pPr>
        <w:numPr>
          <w:ilvl w:val="0"/>
          <w:numId w:val="1001"/>
        </w:numPr>
        <w:pStyle w:val="Compact"/>
      </w:pPr>
      <w:r>
        <w:t xml:space="preserve">Cultural sensitivity in therapeutic interventions.</w:t>
      </w:r>
    </w:p>
    <w:bookmarkEnd w:id="23"/>
    <w:bookmarkStart w:id="24" w:name="Xaa9b36e5b7f8c1d8f09cffbf31c88708ff737e8"/>
    <w:p>
      <w:pPr>
        <w:pStyle w:val="Heading2"/>
      </w:pPr>
      <w:r>
        <w:t xml:space="preserve">4. Clinical Competence and Practice Standards</w:t>
      </w:r>
    </w:p>
    <w:p>
      <w:pPr>
        <w:pStyle w:val="FirstParagraph"/>
      </w:pPr>
      <w:r>
        <w:t xml:space="preserve">The Psychologist demonstrates a high level of clinical competence. Case files reviewed indicate a systematic approach to assessment, utilizing standardized psychometric tools validated for use in the Middle Eastern context. The diagnostic formulations are thorough, considering biological, psychological, and social factors relevant to the patient’s environment in Abu Dhabi.</w:t>
      </w:r>
    </w:p>
    <w:p>
      <w:pPr>
        <w:pStyle w:val="BodyText"/>
      </w:pPr>
      <w:r>
        <w:t xml:space="preserve">Treatment plans are evidence-based, primarily utilizing Cognitive Behavioral Therapy (CBT) and Acceptance and Commitment Therapy (ACT), which are well-suited for the diverse demographic in the United Arab Emirates. The Psychologist shows proficiency in adapting these modalities to respect local cultural norms, ensuring that therapeutic goals align with the patient’s values and family dynamics, which are central to the social fabric of Abu Dhabi.</w:t>
      </w:r>
    </w:p>
    <w:bookmarkEnd w:id="24"/>
    <w:bookmarkStart w:id="25" w:name="ethical-compliance-and-legal-adherence"/>
    <w:p>
      <w:pPr>
        <w:pStyle w:val="Heading2"/>
      </w:pPr>
      <w:r>
        <w:t xml:space="preserve">5. Ethical Compliance and Legal Adherence</w:t>
      </w:r>
    </w:p>
    <w:p>
      <w:pPr>
        <w:pStyle w:val="FirstParagraph"/>
      </w:pPr>
      <w:r>
        <w:t xml:space="preserve">A critical component of this Peer Review Report is the assessment of ethical compliance. The Psychologist strictly adheres to the Code of Ethics for Psychologists as outlined by the DOH Abu Dhabi. There were no instances of boundary violations, dual relationships, or breaches of confidentiality identified during the audit.</w:t>
      </w:r>
    </w:p>
    <w:p>
      <w:pPr>
        <w:pStyle w:val="BodyText"/>
      </w:pPr>
      <w:r>
        <w:t xml:space="preserve">Furthermore, the practitioner demonstrates a clear understanding of the legal obligations regarding mandatory reporting and patient rights within the United Arab Emirates Abu Dhabi jurisdiction. Informed consent processes are robust, with documents provided in both English and Arabic where necessary, ensuring that patients fully understand the nature of the psychological services being offered.</w:t>
      </w:r>
    </w:p>
    <w:bookmarkEnd w:id="25"/>
    <w:bookmarkStart w:id="26" w:name="cultural-competence-and-sensitivity"/>
    <w:p>
      <w:pPr>
        <w:pStyle w:val="Heading2"/>
      </w:pPr>
      <w:r>
        <w:t xml:space="preserve">6. Cultural Competence and Sensitivity</w:t>
      </w:r>
    </w:p>
    <w:p>
      <w:pPr>
        <w:pStyle w:val="FirstParagraph"/>
      </w:pPr>
      <w:r>
        <w:t xml:space="preserve">Given the multicultural environment of Abu Dhabi, cultural competence is paramount. The Psychologist exhibits exceptional sensitivity to the diverse backgrounds of patients, including Emirati nationals and expatriates. The review highlights successful navigation of cultural nuances, such as the role of family in decision-making processes and the stigma associated with mental health in certain communities.</w:t>
      </w:r>
    </w:p>
    <w:p>
      <w:pPr>
        <w:pStyle w:val="BodyText"/>
      </w:pPr>
      <w:r>
        <w:t xml:space="preserve">The Psychologist actively engages in continuing professional development (CPD) focused on cross-cultural psychology, ensuring that their practice remains relevant and respectful within the United Arab Emirates Abu Dhabi context. This commitment enhances therapeutic alliances and improves patient outcomes.</w:t>
      </w:r>
    </w:p>
    <w:bookmarkEnd w:id="26"/>
    <w:bookmarkStart w:id="27" w:name="recommendations"/>
    <w:p>
      <w:pPr>
        <w:pStyle w:val="Heading2"/>
      </w:pPr>
      <w:r>
        <w:t xml:space="preserve">7. Recommendations</w:t>
      </w:r>
    </w:p>
    <w:p>
      <w:pPr>
        <w:pStyle w:val="FirstParagraph"/>
      </w:pPr>
      <w:r>
        <w:t xml:space="preserve">Based on the findings of this Peer Review Report, the following recommendations are made:</w:t>
      </w:r>
    </w:p>
    <w:p>
      <w:pPr>
        <w:numPr>
          <w:ilvl w:val="0"/>
          <w:numId w:val="1002"/>
        </w:numPr>
        <w:pStyle w:val="Compact"/>
      </w:pPr>
      <w:r>
        <w:t xml:space="preserve">Continue to maintain current standards of clinical practice and ethical compliance.</w:t>
      </w:r>
    </w:p>
    <w:p>
      <w:pPr>
        <w:numPr>
          <w:ilvl w:val="0"/>
          <w:numId w:val="1002"/>
        </w:numPr>
        <w:pStyle w:val="Compact"/>
      </w:pPr>
      <w:r>
        <w:t xml:space="preserve">Expand the use of telepsychology services to increase accessibility for patients across Abu Dhabi, ensuring compliance with DOH telemedicine regulations.</w:t>
      </w:r>
    </w:p>
    <w:p>
      <w:pPr>
        <w:numPr>
          <w:ilvl w:val="0"/>
          <w:numId w:val="1002"/>
        </w:numPr>
        <w:pStyle w:val="Compact"/>
      </w:pPr>
      <w:r>
        <w:t xml:space="preserve">Engage in further training on trauma-informed care, particularly relevant to the diverse experiences of the population in the United Arab Emirates.</w:t>
      </w:r>
    </w:p>
    <w:bookmarkEnd w:id="27"/>
    <w:bookmarkStart w:id="28" w:name="conclusion"/>
    <w:p>
      <w:pPr>
        <w:pStyle w:val="Heading2"/>
      </w:pPr>
      <w:r>
        <w:t xml:space="preserve">8. Conclusion</w:t>
      </w:r>
    </w:p>
    <w:p>
      <w:pPr>
        <w:pStyle w:val="FirstParagraph"/>
      </w:pPr>
      <w:r>
        <w:t xml:space="preserve">In conclusion, this Peer Review Report confirms that the Psychologist under review is a competent, ethical, and culturally sensitive professional. Their practice aligns with the stringent requirements of the Department of Health – Abu Dhabi and contributes positively to the mental health landscape of the United Arab Emirates Abu Dhabi. The practitioner is recommended for continued licensure and is encouraged to pursue the suggested areas of professional growth.</w:t>
      </w:r>
    </w:p>
    <w:bookmarkEnd w:id="28"/>
    <w:p>
      <w:pPr>
        <w:pStyle w:val="BodyText"/>
      </w:pPr>
      <w:r>
        <w:rPr>
          <w:bCs/>
          <w:b/>
        </w:rPr>
        <w:t xml:space="preserve">Reviewed By:</w:t>
      </w:r>
    </w:p>
    <w:p>
      <w:pPr>
        <w:pStyle w:val="BodyText"/>
      </w:pPr>
      <w:r>
        <w:t xml:space="preserve">Dr. [Reviewer Name]</w:t>
      </w:r>
    </w:p>
    <w:p>
      <w:pPr>
        <w:pStyle w:val="BodyText"/>
      </w:pPr>
      <w:r>
        <w:t xml:space="preserve">Senior Clinical Psychologist</w:t>
      </w:r>
    </w:p>
    <w:p>
      <w:pPr>
        <w:pStyle w:val="BodyText"/>
      </w:pPr>
      <w:r>
        <w:t xml:space="preserve">Peer Review Committee, Abu Dhabi</w:t>
      </w:r>
    </w:p>
    <w:p>
      <w:pPr>
        <w:pStyle w:val="BodyText"/>
      </w:pPr>
      <w:r>
        <w:rPr>
          <w:iCs/>
          <w:i/>
        </w:rPr>
        <w:t xml:space="preserve">Signature:</w:t>
      </w:r>
      <w:r>
        <w:t xml:space="preserve"> </w:t>
      </w:r>
      <w:r>
        <w:t xml:space="preserve">__________________________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Psychologist - United Arab Emirates Abu Dhabi</dc:title>
  <dc:creator/>
  <dc:language>en</dc:language>
  <cp:keywords/>
  <dcterms:created xsi:type="dcterms:W3CDTF">2026-10-10T08:14:30Z</dcterms:created>
  <dcterms:modified xsi:type="dcterms:W3CDTF">2026-10-10T08:14:30Z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