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Tashkent,</w:t>
      </w:r>
      <w:r>
        <w:t xml:space="preserve"> </w:t>
      </w:r>
      <w:r>
        <w:t xml:space="preserve">Uzbekistan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Competence of a Psychologist</w:t>
      </w:r>
    </w:p>
    <w:p>
      <w:pPr>
        <w:pStyle w:val="BodyText"/>
      </w:pPr>
      <w:r>
        <w:rPr>
          <w:bCs/>
          <w:b/>
        </w:rPr>
        <w:t xml:space="preserve">Location:</w:t>
      </w:r>
      <w:r>
        <w:t xml:space="preserve"> </w:t>
      </w:r>
      <w:r>
        <w:t xml:space="preserve">Tashkent, Uzbekistan</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Board of Psychological Ethics and Standards</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conduct, clinical efficacy, and ethical adherence of a practicing Psychologist based in Tashkent, Uzbekistan. The rapid modernization of the healthcare sector in Uzbekistan, particularly within the capital city of Tashkent, has necessitated a rigorous standardization of mental health services. As the demand for psychological support grows among the diverse population of Tashkent, it is imperative that practitioners adhere to both international best practices and the specific regulatory frameworks established by the Ministry of Health of the Republic of Uzbekistan.</w:t>
      </w:r>
    </w:p>
    <w:p>
      <w:pPr>
        <w:pStyle w:val="BodyText"/>
      </w:pPr>
      <w:r>
        <w:t xml:space="preserve">The scope of this review encompasses an analysis of case management, adherence to the Code of Ethics, cultural competence within the Uzbek context, and the maintenance of professional boundaries. The objective is to ensure that the Psychologist in question provides safe, effective, and culturally sensitive care to clients residing in Tashkent.</w:t>
      </w:r>
    </w:p>
    <w:bookmarkEnd w:id="21"/>
    <w:bookmarkStart w:id="22" w:name="regulatory-and-ethical-compliance"/>
    <w:p>
      <w:pPr>
        <w:pStyle w:val="Heading2"/>
      </w:pPr>
      <w:r>
        <w:t xml:space="preserve">2. Regulatory and Ethical Compliance</w:t>
      </w:r>
    </w:p>
    <w:p>
      <w:pPr>
        <w:pStyle w:val="FirstParagraph"/>
      </w:pPr>
      <w:r>
        <w:t xml:space="preserve">The first area of assessment focused on the Psychologist's compliance with the legal and ethical standards governing mental health practice in Uzbekistan. The review confirms that the subject holds the necessary licensure issued by the relevant authorities in Tashkent. Furthermore, the Psychologist demonstrates a clear understanding of the legal obligations regarding patient confidentiality, which is a cornerstone of the therapeutic relationship.</w:t>
      </w:r>
    </w:p>
    <w:p>
      <w:pPr>
        <w:pStyle w:val="BodyText"/>
      </w:pPr>
      <w:r>
        <w:t xml:space="preserve">In the context of Tashkent, where traditional values often intersect with modern medical practices, the Psychologist has shown commendable diligence in navigating informed consent. The review found that consent forms are provided in clear language, ensuring that clients fully understand the nature of the therapy, the limits of confidentiality, and their rights as patients. This is particularly crucial in Uzbekistan, where misconceptions about psychological treatment can still exist. The Psychologist’s ability to demystify the process while maintaining professional rigor is a significant strength.</w:t>
      </w:r>
    </w:p>
    <w:bookmarkEnd w:id="22"/>
    <w:bookmarkStart w:id="23" w:name="clinical-competence-and-methodology"/>
    <w:p>
      <w:pPr>
        <w:pStyle w:val="Heading2"/>
      </w:pPr>
      <w:r>
        <w:t xml:space="preserve">3. Clinical Competence and Methodology</w:t>
      </w:r>
    </w:p>
    <w:p>
      <w:pPr>
        <w:pStyle w:val="FirstParagraph"/>
      </w:pPr>
      <w:r>
        <w:t xml:space="preserve">The Peer Review Report evaluated a sample of anonymized case files to assess clinical competence. The Psychologist employs evidence-based methodologies, including Cognitive Behavioral Therapy (CBT) and family systems therapy, which are increasingly recognized as effective within the healthcare landscape of Tashkent. The documentation is thorough, detailing the assessment process, diagnosis, treatment planning, and progress notes in a manner that aligns with international standards.</w:t>
      </w:r>
    </w:p>
    <w:p>
      <w:pPr>
        <w:pStyle w:val="BodyText"/>
      </w:pPr>
      <w:r>
        <w:t xml:space="preserve">A notable aspect of the Psychologist’s practice is the integration of cultural factors into the treatment plan. In Uzbekistan, family dynamics play a pivotal role in an individual’s mental well-being. The review observed that the Psychologist frequently involves family members in the therapeutic process when appropriate and with the client's consent. This approach is not only culturally respectful but also clinically effective in the Tashkent context, where collective family support is often essential for recovery.</w:t>
      </w:r>
    </w:p>
    <w:bookmarkEnd w:id="23"/>
    <w:bookmarkStart w:id="24" w:name="cultural-sensitivity-and-adaptation"/>
    <w:p>
      <w:pPr>
        <w:pStyle w:val="Heading2"/>
      </w:pPr>
      <w:r>
        <w:t xml:space="preserve">4. Cultural Sensitivity and Adaptation</w:t>
      </w:r>
    </w:p>
    <w:p>
      <w:pPr>
        <w:pStyle w:val="FirstParagraph"/>
      </w:pPr>
      <w:r>
        <w:t xml:space="preserve">One of the most critical components of this Peer Review Report is the assessment of cultural sensitivity. Practicing as a Psychologist in Tashkent requires a nuanced understanding of local customs, religious beliefs, and social hierarchies. The review found that the subject demonstrates high levels of cultural intelligence. They are adept at recognizing how stigma surrounding mental health in Uzbekistan may affect a client’s willingness to seek help or adhere to treatment.</w:t>
      </w:r>
    </w:p>
    <w:p>
      <w:pPr>
        <w:pStyle w:val="BodyText"/>
      </w:pPr>
      <w:r>
        <w:t xml:space="preserve">The Psychologist has successfully adapted therapeutic techniques to be congruent with the values of the local population. For instance, when addressing issues related to anxiety or depression, the Psychologist avoids pathologizing normal cultural expressions of distress. Instead, they frame interventions in a way that empowers the client without alienating them from their community. This balance is vital for the sustainability of mental health services in Tashkent.</w:t>
      </w:r>
    </w:p>
    <w:bookmarkEnd w:id="24"/>
    <w:bookmarkStart w:id="25" w:name="professional-boundaries-and-conduct"/>
    <w:p>
      <w:pPr>
        <w:pStyle w:val="Heading2"/>
      </w:pPr>
      <w:r>
        <w:t xml:space="preserve">5. Professional Boundaries and Conduct</w:t>
      </w:r>
    </w:p>
    <w:p>
      <w:pPr>
        <w:pStyle w:val="FirstParagraph"/>
      </w:pPr>
      <w:r>
        <w:t xml:space="preserve">The review also examined the Psychologist’s adherence to professional boundaries. In a close-knit society like that of Tashkent, the risk of dual relationships is higher than in more anonymous urban environments. The Peer Review Report confirms that the Psychologist maintains strict boundaries, avoiding conflicts of interest and ensuring that personal relationships do not interfere with professional judgment.</w:t>
      </w:r>
    </w:p>
    <w:p>
      <w:pPr>
        <w:pStyle w:val="BodyText"/>
      </w:pPr>
      <w:r>
        <w:t xml:space="preserve">Furthermore, the Psychologist engages in continuous professional development, attending workshops and seminars both within Uzbekistan and internationally. This commitment to lifelong learning ensures that their practice remains current and responsive to the evolving needs of the population in Tashkent.</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to further enhance the quality of care provided by the Psychologist in Tashkent:</w:t>
      </w:r>
    </w:p>
    <w:p>
      <w:pPr>
        <w:numPr>
          <w:ilvl w:val="0"/>
          <w:numId w:val="1001"/>
        </w:numPr>
        <w:pStyle w:val="Compact"/>
      </w:pPr>
      <w:r>
        <w:t xml:space="preserve">Continue to prioritize cultural adaptation in therapeutic interventions to better serve the diverse demographics of Uzbekistan.</w:t>
      </w:r>
    </w:p>
    <w:p>
      <w:pPr>
        <w:numPr>
          <w:ilvl w:val="0"/>
          <w:numId w:val="1001"/>
        </w:numPr>
        <w:pStyle w:val="Compact"/>
      </w:pPr>
      <w:r>
        <w:t xml:space="preserve">Expand community outreach efforts to reduce the stigma associated with mental health in Tashkent.</w:t>
      </w:r>
    </w:p>
    <w:p>
      <w:pPr>
        <w:numPr>
          <w:ilvl w:val="0"/>
          <w:numId w:val="1001"/>
        </w:numPr>
        <w:pStyle w:val="Compact"/>
      </w:pPr>
      <w:r>
        <w:t xml:space="preserve">Implement regular supervision sessions with senior colleagues to ensure ongoing ethical compliance and clinical excellence.</w:t>
      </w:r>
    </w:p>
    <w:bookmarkEnd w:id="26"/>
    <w:bookmarkStart w:id="27" w:name="conclusion"/>
    <w:p>
      <w:pPr>
        <w:pStyle w:val="Heading2"/>
      </w:pPr>
      <w:r>
        <w:t xml:space="preserve">7. Conclusion</w:t>
      </w:r>
    </w:p>
    <w:p>
      <w:pPr>
        <w:pStyle w:val="FirstParagraph"/>
      </w:pPr>
      <w:r>
        <w:t xml:space="preserve">In conclusion, this Peer Review Report affirms that the Psychologist under review is a competent, ethical, and culturally attuned professional. Their practice in Tashkent, Uzbekistan, meets the high standards required for the delivery of mental health services. By combining clinical expertise with a deep respect for local culture, the Psychologist contributes significantly to the well-being of their clients and the broader mental health infrastructure of Uzbekistan. The board recommends the continuation of their practice with the aforementioned suggestions for improvement.</w:t>
      </w:r>
    </w:p>
    <w:bookmarkEnd w:id="27"/>
    <w:p>
      <w:pPr>
        <w:pStyle w:val="BodyText"/>
      </w:pPr>
      <w:r>
        <w:rPr>
          <w:bCs/>
          <w:b/>
        </w:rPr>
        <w:t xml:space="preserve">Prepared by:</w:t>
      </w:r>
    </w:p>
    <w:p>
      <w:pPr>
        <w:pStyle w:val="BodyText"/>
      </w:pPr>
      <w:r>
        <w:t xml:space="preserve">Dr. Elena V. Petrova</w:t>
      </w:r>
    </w:p>
    <w:p>
      <w:pPr>
        <w:pStyle w:val="BodyText"/>
      </w:pPr>
      <w:r>
        <w:t xml:space="preserve">Senior Reviewer, Board of Psychological Ethics</w:t>
      </w:r>
    </w:p>
    <w:p>
      <w:pPr>
        <w:pStyle w:val="BodyText"/>
      </w:pPr>
      <w:r>
        <w:t xml:space="preserve">Tashkent,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Tashkent, Uzbekistan</dc:title>
  <dc:creator/>
  <dc:language>en</dc:language>
  <cp:keywords/>
  <dcterms:created xsi:type="dcterms:W3CDTF">2026-10-10T04:22:55Z</dcterms:created>
  <dcterms:modified xsi:type="dcterms:W3CDTF">2026-10-10T04:22:55Z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