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Buenos Aires Radiology Center, Argentina</w:t>
      </w:r>
    </w:p>
    <w:p>
      <w:pPr>
        <w:pStyle w:val="BodyText"/>
      </w:pPr>
      <w:r>
        <w:rPr>
          <w:bCs/>
          <w:b/>
        </w:rPr>
        <w:t xml:space="preserve">Date of Report:</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accuracy, and adherence to best practices of a Radiologist practicing in Buenos Aires, Argentina. The purpose of this review is to ensure that the Radiologist maintains the highest standards of diagnostic imaging interpretation, patient care, and professional conduct as required by local healthcare regulations and international guidelines.</w:t>
      </w:r>
    </w:p>
    <w:p>
      <w:pPr>
        <w:pStyle w:val="BodyText"/>
      </w:pPr>
      <w:r>
        <w:t xml:space="preserve">The review process involves a comprehensive analysis of case files, imaging reports, peer feedback, and compliance with established protocols. This document aims to provide constructive feedback, identify areas for improvement, and recognize strengths in the Radiologist’s practice.</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Juan Pérez</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License Number</w:t>
            </w:r>
          </w:p>
        </w:tc>
        <w:tc>
          <w:tcPr/>
          <w:p>
            <w:pPr>
              <w:pStyle w:val="Compact"/>
              <w:jc w:val="left"/>
            </w:pPr>
            <w:r>
              <w:t xml:space="preserve">ARG-123456</w:t>
            </w:r>
          </w:p>
        </w:tc>
      </w:tr>
      <w:tr>
        <w:tc>
          <w:tcPr/>
          <w:p>
            <w:pPr>
              <w:pStyle w:val="Compact"/>
              <w:jc w:val="left"/>
            </w:pPr>
            <w:r>
              <w:t xml:space="preserve">Years of Experience</w:t>
            </w:r>
          </w:p>
        </w:tc>
        <w:tc>
          <w:tcPr/>
          <w:p>
            <w:pPr>
              <w:pStyle w:val="Compact"/>
              <w:jc w:val="left"/>
            </w:pPr>
            <w:r>
              <w:t xml:space="preserve">15 years</w:t>
            </w:r>
          </w:p>
        </w:tc>
      </w:tr>
      <w:tr>
        <w:tc>
          <w:tcPr/>
          <w:p>
            <w:pPr>
              <w:pStyle w:val="Compact"/>
              <w:jc w:val="left"/>
            </w:pPr>
            <w:r>
              <w:t xml:space="preserve">Primary Practice Location</w:t>
            </w:r>
          </w:p>
        </w:tc>
        <w:tc>
          <w:tcPr/>
          <w:p>
            <w:pPr>
              <w:pStyle w:val="Compact"/>
              <w:jc w:val="left"/>
            </w:pPr>
            <w:r>
              <w:t xml:space="preserve">Buenos Aires, Argentina</w:t>
            </w:r>
          </w:p>
        </w:tc>
      </w:tr>
    </w:tbl>
    <w:bookmarkEnd w:id="22"/>
    <w:bookmarkStart w:id="23" w:name="scope-of-review"/>
    <w:p>
      <w:pPr>
        <w:pStyle w:val="Heading2"/>
      </w:pPr>
      <w:r>
        <w:t xml:space="preserve">3. Scope of Review</w:t>
      </w:r>
    </w:p>
    <w:p>
      <w:pPr>
        <w:pStyle w:val="FirstParagraph"/>
      </w:pPr>
      <w:r>
        <w:t xml:space="preserve">The Peer Review Report covers the following key areas:</w:t>
      </w:r>
    </w:p>
    <w:p>
      <w:pPr>
        <w:numPr>
          <w:ilvl w:val="0"/>
          <w:numId w:val="1001"/>
        </w:numPr>
        <w:pStyle w:val="Compact"/>
      </w:pPr>
      <w:r>
        <w:rPr>
          <w:bCs/>
          <w:b/>
        </w:rPr>
        <w:t xml:space="preserve">Clinical Accuracy:</w:t>
      </w:r>
      <w:r>
        <w:t xml:space="preserve"> </w:t>
      </w:r>
      <w:r>
        <w:t xml:space="preserve">Evaluation of diagnostic interpretations against gold-standard outcomes.</w:t>
      </w:r>
    </w:p>
    <w:p>
      <w:pPr>
        <w:numPr>
          <w:ilvl w:val="0"/>
          <w:numId w:val="1001"/>
        </w:numPr>
        <w:pStyle w:val="Compact"/>
      </w:pPr>
      <w:r>
        <w:rPr>
          <w:bCs/>
          <w:b/>
        </w:rPr>
        <w:t xml:space="preserve">Report Quality:</w:t>
      </w:r>
      <w:r>
        <w:t xml:space="preserve"> </w:t>
      </w:r>
      <w:r>
        <w:t xml:space="preserve">Clarity, completeness, and timeliness of radiology reports.</w:t>
      </w:r>
    </w:p>
    <w:p>
      <w:pPr>
        <w:numPr>
          <w:ilvl w:val="0"/>
          <w:numId w:val="1001"/>
        </w:numPr>
        <w:pStyle w:val="Compact"/>
      </w:pPr>
      <w:r>
        <w:rPr>
          <w:bCs/>
          <w:b/>
        </w:rPr>
        <w:t xml:space="preserve">Patient Care:</w:t>
      </w:r>
      <w:r>
        <w:t xml:space="preserve"> </w:t>
      </w:r>
      <w:r>
        <w:t xml:space="preserve">Adherence to safety protocols and patient communication standards.</w:t>
      </w:r>
    </w:p>
    <w:p>
      <w:pPr>
        <w:numPr>
          <w:ilvl w:val="0"/>
          <w:numId w:val="1001"/>
        </w:numPr>
        <w:pStyle w:val="Compact"/>
      </w:pPr>
      <w:r>
        <w:rPr>
          <w:bCs/>
          <w:b/>
        </w:rPr>
        <w:t xml:space="preserve">Professional Conduct:</w:t>
      </w:r>
      <w:r>
        <w:t xml:space="preserve"> </w:t>
      </w:r>
      <w:r>
        <w:t xml:space="preserve">Collaboration with colleagues, responsiveness to feedback, and ethical practice.</w:t>
      </w:r>
    </w:p>
    <w:p>
      <w:pPr>
        <w:numPr>
          <w:ilvl w:val="0"/>
          <w:numId w:val="1001"/>
        </w:numPr>
        <w:pStyle w:val="Compact"/>
      </w:pPr>
      <w:r>
        <w:rPr>
          <w:bCs/>
          <w:b/>
        </w:rPr>
        <w:t xml:space="preserve">Compliance:</w:t>
      </w:r>
      <w:r>
        <w:t xml:space="preserve"> </w:t>
      </w:r>
      <w:r>
        <w:t xml:space="preserve">Adherence to Argentine healthcare regulations and institutional policies.</w:t>
      </w:r>
    </w:p>
    <w:bookmarkEnd w:id="23"/>
    <w:bookmarkStart w:id="29" w:name="findings"/>
    <w:p>
      <w:pPr>
        <w:pStyle w:val="Heading2"/>
      </w:pPr>
      <w:r>
        <w:t xml:space="preserve">4. Findings</w:t>
      </w:r>
    </w:p>
    <w:bookmarkStart w:id="24" w:name="clinical-accuracy"/>
    <w:p>
      <w:pPr>
        <w:pStyle w:val="Heading3"/>
      </w:pPr>
      <w:r>
        <w:t xml:space="preserve">4.1 Clinical Accuracy</w:t>
      </w:r>
    </w:p>
    <w:p>
      <w:pPr>
        <w:pStyle w:val="FirstParagraph"/>
      </w:pPr>
      <w:r>
        <w:t xml:space="preserve">A random sample of 100 cases was reviewed, including CT scans, MRIs, X-rays, and ultrasounds. The Radiologist demonstrated a high level of diagnostic accuracy, with 95% of interpretations aligning with subsequent clinical outcomes or second-opinion reviews. Notably, complex cases involving oncology and neurology were handled with exceptional precision.</w:t>
      </w:r>
    </w:p>
    <w:p>
      <w:pPr>
        <w:pStyle w:val="BodyText"/>
      </w:pPr>
      <w:r>
        <w:t xml:space="preserve">However, five cases were identified where minor discrepancies were noted. These included delayed identification of subtle fractures and underreporting of incidental findings. While these errors did not result in adverse patient outcomes, they highlight areas for improvement.</w:t>
      </w:r>
    </w:p>
    <w:bookmarkEnd w:id="24"/>
    <w:bookmarkStart w:id="25" w:name="report-quality"/>
    <w:p>
      <w:pPr>
        <w:pStyle w:val="Heading3"/>
      </w:pPr>
      <w:r>
        <w:t xml:space="preserve">4.2 Report Quality</w:t>
      </w:r>
    </w:p>
    <w:p>
      <w:pPr>
        <w:pStyle w:val="FirstParagraph"/>
      </w:pPr>
      <w:r>
        <w:t xml:space="preserve">The Radiologist’s reports were generally clear, concise, and well-structured. Key findings were highlighted effectively, and recommendations for further imaging or clinical follow-up were provided in most cases. The average turnaround time for report completion was within the acceptable range of 24-48 hours.</w:t>
      </w:r>
    </w:p>
    <w:p>
      <w:pPr>
        <w:pStyle w:val="BodyText"/>
      </w:pPr>
      <w:r>
        <w:t xml:space="preserve">Areas for improvement include standardizing terminology across reports and ensuring consistent inclusion of differential diagnoses, particularly in ambiguous cases.</w:t>
      </w:r>
    </w:p>
    <w:bookmarkEnd w:id="25"/>
    <w:bookmarkStart w:id="26" w:name="patient-care"/>
    <w:p>
      <w:pPr>
        <w:pStyle w:val="Heading3"/>
      </w:pPr>
      <w:r>
        <w:t xml:space="preserve">4.3 Patient Care</w:t>
      </w:r>
    </w:p>
    <w:p>
      <w:pPr>
        <w:pStyle w:val="FirstParagraph"/>
      </w:pPr>
      <w:r>
        <w:t xml:space="preserve">The Radiologist adhered to established safety protocols, including radiation dose optimization and contrast media administration guidelines. Patient communication was rated positively by referring physicians, with clear explanations provided during consultations when necessary.</w:t>
      </w:r>
    </w:p>
    <w:p>
      <w:pPr>
        <w:pStyle w:val="BodyText"/>
      </w:pPr>
      <w:r>
        <w:t xml:space="preserve">One area of concern was the occasional lack of detailed documentation regarding patient-specific considerations, such as allergies or prior imaging history.</w:t>
      </w:r>
    </w:p>
    <w:bookmarkEnd w:id="26"/>
    <w:bookmarkStart w:id="27" w:name="professional-conduct"/>
    <w:p>
      <w:pPr>
        <w:pStyle w:val="Heading3"/>
      </w:pPr>
      <w:r>
        <w:t xml:space="preserve">4.4 Professional Conduct</w:t>
      </w:r>
    </w:p>
    <w:p>
      <w:pPr>
        <w:pStyle w:val="FirstParagraph"/>
      </w:pPr>
      <w:r>
        <w:t xml:space="preserve">The Radiologist exhibited strong collaborative skills, actively participating in multidisciplinary team meetings and contributing valuable insights to case discussions. Feedback from peers indicated a willingness to engage in constructive dialogue and implement suggestions for improvement.</w:t>
      </w:r>
    </w:p>
    <w:p>
      <w:pPr>
        <w:pStyle w:val="BodyText"/>
      </w:pPr>
      <w:r>
        <w:t xml:space="preserve">Ethical standards were upheld throughout the review period, with no complaints or incidents reported.</w:t>
      </w:r>
    </w:p>
    <w:bookmarkEnd w:id="27"/>
    <w:bookmarkStart w:id="28" w:name="compliance"/>
    <w:p>
      <w:pPr>
        <w:pStyle w:val="Heading3"/>
      </w:pPr>
      <w:r>
        <w:t xml:space="preserve">4.5 Compliance</w:t>
      </w:r>
    </w:p>
    <w:p>
      <w:pPr>
        <w:pStyle w:val="FirstParagraph"/>
      </w:pPr>
      <w:r>
        <w:t xml:space="preserve">The Radiologist demonstrated full compliance with Argentine healthcare regulations, including licensing requirements and mandatory continuing education credits. Institutional policies regarding data privacy and record-keeping were followed consistently.</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attention to detail in identifying subtle abnormalities, particularly in musculoskeletal imaging.</w:t>
      </w:r>
    </w:p>
    <w:p>
      <w:pPr>
        <w:numPr>
          <w:ilvl w:val="0"/>
          <w:numId w:val="1002"/>
        </w:numPr>
        <w:pStyle w:val="Compact"/>
      </w:pPr>
      <w:r>
        <w:t xml:space="preserve">Standardize report templates to ensure consistency and completeness.</w:t>
      </w:r>
    </w:p>
    <w:p>
      <w:pPr>
        <w:numPr>
          <w:ilvl w:val="0"/>
          <w:numId w:val="1002"/>
        </w:numPr>
        <w:pStyle w:val="Compact"/>
      </w:pPr>
      <w:r>
        <w:t xml:space="preserve">Incorporate more comprehensive documentation of patient-specific factors in imaging requests.</w:t>
      </w:r>
    </w:p>
    <w:p>
      <w:pPr>
        <w:numPr>
          <w:ilvl w:val="0"/>
          <w:numId w:val="1002"/>
        </w:numPr>
        <w:pStyle w:val="Compact"/>
      </w:pPr>
      <w:r>
        <w:t xml:space="preserve">Pursue additional training in emerging technologies, such as AI-assisted diagnostics, to stay at the forefront of radiological advancements.</w:t>
      </w:r>
    </w:p>
    <w:bookmarkEnd w:id="30"/>
    <w:bookmarkStart w:id="31" w:name="conclusion"/>
    <w:p>
      <w:pPr>
        <w:pStyle w:val="Heading2"/>
      </w:pPr>
      <w:r>
        <w:t xml:space="preserve">6. Conclusion</w:t>
      </w:r>
    </w:p>
    <w:p>
      <w:pPr>
        <w:pStyle w:val="FirstParagraph"/>
      </w:pPr>
      <w:r>
        <w:t xml:space="preserve">This Peer Review Report confirms that the Radiologist maintains a high standard of professional practice in Buenos Aires, Argentina. While minor areas for improvement have been identified, the overall performance reflects dedication, expertise, and a commitment to patient care. Implementation of the recommended actions will further enhance the quality of diagnostic services provided.</w:t>
      </w:r>
    </w:p>
    <w:bookmarkEnd w:id="31"/>
    <w:p>
      <w:pPr>
        <w:pStyle w:val="BodyText"/>
      </w:pPr>
      <w:r>
        <w:rPr>
          <w:bCs/>
          <w:b/>
        </w:rPr>
        <w:t xml:space="preserve">Prepared by:</w:t>
      </w:r>
    </w:p>
    <w:p>
      <w:pPr>
        <w:pStyle w:val="BodyText"/>
      </w:pPr>
      <w:r>
        <w:t xml:space="preserve">Dr. María González</w:t>
      </w:r>
    </w:p>
    <w:p>
      <w:pPr>
        <w:pStyle w:val="BodyText"/>
      </w:pPr>
      <w:r>
        <w:t xml:space="preserve">Senior Radiologist, Buenos Aires Radiology Center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2026-10-10T07:08:50Z</dcterms:created>
  <dcterms:modified xsi:type="dcterms:W3CDTF">2026-10-10T07:08:50Z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