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X63366c271dba604bd2ebbee9f5227ca359b2c6c"/>
    <w:p>
      <w:pPr>
        <w:pStyle w:val="Heading1"/>
      </w:pPr>
      <w:r>
        <w:t xml:space="preserve">Peer Review Report: Radiologist Clinical Performance</w:t>
      </w:r>
    </w:p>
    <w:p>
      <w:pPr>
        <w:pStyle w:val="FirstParagraph"/>
      </w:pPr>
      <w:r>
        <w:rPr>
          <w:bCs/>
          <w:b/>
        </w:rPr>
        <w:t xml:space="preserve">Location:</w:t>
      </w:r>
      <w:r>
        <w:t xml:space="preserve"> </w:t>
      </w:r>
      <w:r>
        <w:t xml:space="preserve">Bogotá, Colombia</w:t>
      </w:r>
    </w:p>
    <w:p>
      <w:pPr>
        <w:pStyle w:val="BodyText"/>
      </w:pPr>
      <w:r>
        <w:rPr>
          <w:bCs/>
          <w:b/>
        </w:rPr>
        <w:t xml:space="preserve">Date of Report:</w:t>
      </w:r>
      <w:r>
        <w:t xml:space="preserve"> </w:t>
      </w:r>
      <w:r>
        <w:t xml:space="preserve">October 24, 2023</w:t>
      </w:r>
    </w:p>
    <w:p>
      <w:pPr>
        <w:pStyle w:val="BodyText"/>
      </w:pPr>
      <w:r>
        <w:rPr>
          <w:bCs/>
          <w:b/>
        </w:rPr>
        <w:t xml:space="preserve">Report ID:</w:t>
      </w:r>
      <w:r>
        <w:t xml:space="preserve"> </w:t>
      </w:r>
      <w:r>
        <w:t xml:space="preserve">PR-RAD-BG-2023-089</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clinical governance standards established by the Colombian Ministry of Health and Social Protection (Ministerio de Salud y Protección Social) and the regulatory frameworks enforced by the Superintendencia de Salud. The primary objective of this document is to evaluate the professional performance, diagnostic accuracy, and clinical reporting quality of a Radiologist practicing within the healthcare system of Bogotá, Colombia.</w:t>
      </w:r>
    </w:p>
    <w:p>
      <w:pPr>
        <w:pStyle w:val="BodyText"/>
      </w:pPr>
      <w:r>
        <w:t xml:space="preserve">Peer review is a fundamental mechanism for ensuring patient safety and maintaining high standards of medical practice. In the context of Bogotá, a city with a dense and complex healthcare network comprising both public (EPS) and private institutions, rigorous oversight of radiological services is essential. This report serves as a formal assessment tool to identify areas of excellence, detect potential diagnostic discrepancies, and recommend corrective actions where necessary to align with national quality indicators.</w:t>
      </w:r>
    </w:p>
    <w:bookmarkEnd w:id="21"/>
    <w:bookmarkStart w:id="22" w:name="X0b83873bc6f47e6a59ff55ea9c0711d3885699e"/>
    <w:p>
      <w:pPr>
        <w:pStyle w:val="Heading2"/>
      </w:pPr>
      <w:r>
        <w:t xml:space="preserve">2. Radiologist Profile and Scope of Practice</w:t>
      </w:r>
    </w:p>
    <w:p>
      <w:pPr>
        <w:pStyle w:val="FirstParagraph"/>
      </w:pPr>
      <w:r>
        <w:t xml:space="preserve">The subject of this review is a licensed Radiologist registered with the Colombian Medical Council (Consejo Profesional Médico Colombiano - CPMC). The Radiologist operates within a tertiary care facility in Bogotá, providing diagnostic imaging services including Computed Tomography (CT), Magnetic Resonance Imaging (MRI), Ultrasound, and conventional Radiography.</w:t>
      </w:r>
    </w:p>
    <w:p>
      <w:pPr>
        <w:pStyle w:val="BodyText"/>
      </w:pPr>
      <w:r>
        <w:t xml:space="preserve">The scope of this review covers a six-month period of clinical activity. The assessment focuses on the Radiologist's ability to interpret complex imaging studies, communicate findings effectively to referring physicians, and adhere to radiation safety protocols mandated by the Colombian regulatory body for nuclear and radiological safety (CONPES).</w:t>
      </w:r>
    </w:p>
    <w:bookmarkEnd w:id="22"/>
    <w:bookmarkStart w:id="23" w:name="methodology-of-the-peer-review"/>
    <w:p>
      <w:pPr>
        <w:pStyle w:val="Heading2"/>
      </w:pPr>
      <w:r>
        <w:t xml:space="preserve">3. Methodology of the Peer Review</w:t>
      </w:r>
    </w:p>
    <w:p>
      <w:pPr>
        <w:pStyle w:val="FirstParagraph"/>
      </w:pPr>
      <w:r>
        <w:t xml:space="preserve">The evaluation process was conducted by a panel of senior Radiologists and clinical experts from accredited institutions in Bogotá. The methodology employed a retrospective chart review of 150 randomly selected cases, stratified by modality and clinical complexity. The cases were selected to reflect the typical patient demographic and disease prevalence found in Bogotá, including high volumes of trauma cases, oncological screenings, and cardiovascular imaging.</w:t>
      </w:r>
    </w:p>
    <w:p>
      <w:pPr>
        <w:pStyle w:val="BodyText"/>
      </w:pPr>
      <w:r>
        <w:t xml:space="preserve">Each case was independently reviewed by two senior peers. Discrepancies between the original report by the Radiologist under review and the consensus of the peer panel were categorized based on clinical significance:</w:t>
      </w:r>
    </w:p>
    <w:p>
      <w:pPr>
        <w:numPr>
          <w:ilvl w:val="0"/>
          <w:numId w:val="1001"/>
        </w:numPr>
        <w:pStyle w:val="Compact"/>
      </w:pPr>
      <w:r>
        <w:rPr>
          <w:bCs/>
          <w:b/>
        </w:rPr>
        <w:t xml:space="preserve">Category A:</w:t>
      </w:r>
      <w:r>
        <w:t xml:space="preserve"> </w:t>
      </w:r>
      <w:r>
        <w:t xml:space="preserve">No discrepancy or minor semantic differences with no clinical impact.</w:t>
      </w:r>
    </w:p>
    <w:p>
      <w:pPr>
        <w:numPr>
          <w:ilvl w:val="0"/>
          <w:numId w:val="1001"/>
        </w:numPr>
        <w:pStyle w:val="Compact"/>
      </w:pPr>
      <w:r>
        <w:rPr>
          <w:bCs/>
          <w:b/>
        </w:rPr>
        <w:t xml:space="preserve">Category B:</w:t>
      </w:r>
      <w:r>
        <w:t xml:space="preserve"> </w:t>
      </w:r>
      <w:r>
        <w:t xml:space="preserve">Moderate discrepancy that might alter management but does not pose immediate harm.</w:t>
      </w:r>
    </w:p>
    <w:p>
      <w:pPr>
        <w:numPr>
          <w:ilvl w:val="0"/>
          <w:numId w:val="1001"/>
        </w:numPr>
        <w:pStyle w:val="Compact"/>
      </w:pPr>
      <w:r>
        <w:rPr>
          <w:bCs/>
          <w:b/>
        </w:rPr>
        <w:t xml:space="preserve">Category C:</w:t>
      </w:r>
      <w:r>
        <w:t xml:space="preserve"> </w:t>
      </w:r>
      <w:r>
        <w:t xml:space="preserve">Major discrepancy involving missed diagnosis or misinterpretation that could significantly affect patient outcome.</w:t>
      </w:r>
    </w:p>
    <w:bookmarkEnd w:id="23"/>
    <w:bookmarkStart w:id="24" w:name="Xe8a69950c832e8efe4a80e5af442d67a0b98efb"/>
    <w:p>
      <w:pPr>
        <w:pStyle w:val="Heading2"/>
      </w:pPr>
      <w:r>
        <w:t xml:space="preserve">4. Clinical Findings and Diagnostic Accuracy</w:t>
      </w:r>
    </w:p>
    <w:p>
      <w:pPr>
        <w:pStyle w:val="FirstParagraph"/>
      </w:pPr>
      <w:r>
        <w:t xml:space="preserve">The analysis of the selected cases revealed a high degree of diagnostic concordance. Approximately 85% of the reports fell into Category A, indicating strong alignment with current diagnostic standards. The Radiologist demonstrated particular proficiency in musculoskeletal imaging and abdominal CT scans, areas of high demand in Bogotá's emergency departments.</w:t>
      </w:r>
    </w:p>
    <w:p>
      <w:pPr>
        <w:pStyle w:val="BodyText"/>
      </w:pPr>
      <w:r>
        <w:t xml:space="preserve">However, the review identified a subset of cases (10%) classified as Category B, primarily related to subtle findings in chest radiography and early-stage pulmonary nodules. While these were not critical errors, they highlight an area for improvement in sensitivity. Only 5% of cases were flagged as Category C, involving minor oversights in incidental findings that were subsequently corrected upon follow-up imaging. These findings are consistent with national benchmarks for radiological error rates in Colombia.</w:t>
      </w:r>
    </w:p>
    <w:bookmarkEnd w:id="24"/>
    <w:bookmarkStart w:id="25" w:name="report-quality-and-communication"/>
    <w:p>
      <w:pPr>
        <w:pStyle w:val="Heading2"/>
      </w:pPr>
      <w:r>
        <w:t xml:space="preserve">5. Report Quality and Communication</w:t>
      </w:r>
    </w:p>
    <w:p>
      <w:pPr>
        <w:pStyle w:val="FirstParagraph"/>
      </w:pPr>
      <w:r>
        <w:t xml:space="preserve">A critical component of the Radiologist's role is the clarity and timeliness of reporting. In the fast-paced environment of Bogotá's hospitals, delays in reporting can hinder patient care. The review assessed the turnaround time for critical findings. The Radiologist under review met the institutional standard of reporting critical results within 30 minutes in 92% of cases.</w:t>
      </w:r>
    </w:p>
    <w:p>
      <w:pPr>
        <w:pStyle w:val="BodyText"/>
      </w:pPr>
      <w:r>
        <w:t xml:space="preserve">The structure and language of the reports were also evaluated. The reports were generally well-organized, utilizing standard medical terminology and providing clear recommendations for further workup. However, the peer panel noted that in some complex oncological cases, the integration of clinical history into the radiological impression could be more explicit to better guide the referring oncologists.</w:t>
      </w:r>
    </w:p>
    <w:bookmarkEnd w:id="25"/>
    <w:bookmarkStart w:id="26" w:name="compliance-with-regulatory-standards"/>
    <w:p>
      <w:pPr>
        <w:pStyle w:val="Heading2"/>
      </w:pPr>
      <w:r>
        <w:t xml:space="preserve">6. Compliance with Regulatory Standards</w:t>
      </w:r>
    </w:p>
    <w:p>
      <w:pPr>
        <w:pStyle w:val="FirstParagraph"/>
      </w:pPr>
      <w:r>
        <w:t xml:space="preserve">The review confirmed that the Radiologist adheres to the radiation protection guidelines established by the Colombian government. Dose optimization protocols were observed in CT and fluoroscopic procedures, ensuring patient safety while maintaining image quality. Furthermore, the Radiologist maintains up-to-date certification and participates in continuing medical education (CME) activities required by the CPMC.</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Implement a secondary review protocol for indeterminate pulmonary nodules to enhance diagnostic sensitivity.</w:t>
      </w:r>
    </w:p>
    <w:p>
      <w:pPr>
        <w:numPr>
          <w:ilvl w:val="0"/>
          <w:numId w:val="1002"/>
        </w:numPr>
        <w:pStyle w:val="Compact"/>
      </w:pPr>
      <w:r>
        <w:t xml:space="preserve">Engage in specialized training or workshops focused on advanced oncological imaging reporting to improve the integration of clinical context.</w:t>
      </w:r>
    </w:p>
    <w:p>
      <w:pPr>
        <w:numPr>
          <w:ilvl w:val="0"/>
          <w:numId w:val="1002"/>
        </w:numPr>
        <w:pStyle w:val="Compact"/>
      </w:pPr>
      <w:r>
        <w:t xml:space="preserve">Continue current practices regarding critical result communication, which are exemplary.</w:t>
      </w:r>
    </w:p>
    <w:bookmarkEnd w:id="27"/>
    <w:bookmarkStart w:id="28" w:name="conclusion"/>
    <w:p>
      <w:pPr>
        <w:pStyle w:val="Heading2"/>
      </w:pPr>
      <w:r>
        <w:t xml:space="preserve">8. Conclusion</w:t>
      </w:r>
    </w:p>
    <w:p>
      <w:pPr>
        <w:pStyle w:val="FirstParagraph"/>
      </w:pPr>
      <w:r>
        <w:t xml:space="preserve">This Peer Review Report concludes that the Radiologist under review maintains a standard of practice that is competent and largely compliant with the rigorous healthcare standards of Bogotá, Colombia. While minor areas for improvement have been identified, particularly in the detection of subtle pulmonary findings, the overall performance reflects a commitment to patient safety and diagnostic excellence. Continued monitoring and professional development are recommended to sustain and enhance these standards.</w:t>
      </w:r>
    </w:p>
    <w:bookmarkEnd w:id="28"/>
    <w:p>
      <w:pPr>
        <w:pStyle w:val="BodyText"/>
      </w:pPr>
      <w:r>
        <w:rPr>
          <w:bCs/>
          <w:b/>
        </w:rPr>
        <w:t xml:space="preserve">Prepared by:</w:t>
      </w:r>
    </w:p>
    <w:p>
      <w:pPr>
        <w:pStyle w:val="BodyText"/>
      </w:pPr>
      <w:r>
        <w:t xml:space="preserve">Dr. [Name], MD, PhD</w:t>
      </w:r>
    </w:p>
    <w:p>
      <w:pPr>
        <w:pStyle w:val="BodyText"/>
      </w:pPr>
      <w:r>
        <w:t xml:space="preserve">Senior Radiologist &amp; Peer Review Committee Chair</w:t>
      </w:r>
    </w:p>
    <w:p>
      <w:pPr>
        <w:pStyle w:val="BodyText"/>
      </w:pPr>
      <w:r>
        <w:t xml:space="preserve">Bogotá, Colombia</w:t>
      </w:r>
    </w:p>
    <w:p>
      <w:pPr>
        <w:pStyle w:val="BodyText"/>
      </w:pPr>
      <w:r>
        <w:br/>
      </w:r>
    </w:p>
    <w:p>
      <w:pPr>
        <w:pStyle w:val="BodyText"/>
      </w:pPr>
      <w:r>
        <w:rPr>
          <w:bCs/>
          <w:b/>
        </w:rPr>
        <w:t xml:space="preserve">Reviewed by:</w:t>
      </w:r>
    </w:p>
    <w:p>
      <w:pPr>
        <w:pStyle w:val="BodyText"/>
      </w:pPr>
      <w:r>
        <w:t xml:space="preserve">Dr. [Name], MD</w:t>
      </w:r>
    </w:p>
    <w:p>
      <w:pPr>
        <w:pStyle w:val="BodyText"/>
      </w:pPr>
      <w:r>
        <w:t xml:space="preserve">Clinical Quality Director</w:t>
      </w:r>
    </w:p>
    <w:p>
      <w:pPr>
        <w:pStyle w:val="BodyText"/>
      </w:pP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2026-10-10T08:10:15Z</dcterms:created>
  <dcterms:modified xsi:type="dcterms:W3CDTF">2026-10-10T08:10:15Z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