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w:t>
      </w:r>
    </w:p>
    <w:p>
      <w:pPr>
        <w:pStyle w:val="BodyText"/>
      </w:pPr>
      <w:r>
        <w:rPr>
          <w:bCs/>
          <w:b/>
        </w:rPr>
        <w:t xml:space="preserve">Location:</w:t>
      </w:r>
      <w:r>
        <w:t xml:space="preserve"> </w:t>
      </w:r>
      <w:r>
        <w:t xml:space="preserve">Germany Berlin</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professional standards and regulatory requirements applicable to medical practitioners in Germany Berlin. The primary objective of this document is to evaluate the clinical performance, diagnostic accuracy, and professional conduct of the Radiologist under review. This assessment is conducted by a panel of senior radiologists and medical experts to ensure that the highest standards of patient care and diagnostic excellence are maintained within the healthcare facilities of Germany Berlin.</w:t>
      </w:r>
    </w:p>
    <w:p>
      <w:pPr>
        <w:pStyle w:val="BodyText"/>
      </w:pPr>
      <w:r>
        <w:t xml:space="preserve">The review process adheres to the guidelines set forth by the Berlin Medical Association (Ärztekammer Berlin) and aligns with the European Society of Radiology (ESR) standards. The focus of this report is to provide a comprehensive analysis of the Radiologist’s work, identifying areas of strength and opportunities for improvement, thereby contributing to the continuous quality improvement of radiological services in Germany Berlin.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Clinical Performance:</w:t>
      </w:r>
      <w:r>
        <w:t xml:space="preserve"> </w:t>
      </w:r>
      <w:r>
        <w:t xml:space="preserve">Evaluation of the Radiologist’s diagnostic accuracy, interpretation of imaging studies, and adherence to clinical guidelines.</w:t>
      </w:r>
    </w:p>
    <w:p>
      <w:pPr>
        <w:numPr>
          <w:ilvl w:val="0"/>
          <w:numId w:val="1001"/>
        </w:numPr>
        <w:pStyle w:val="Compact"/>
      </w:pPr>
      <w:r>
        <w:rPr>
          <w:bCs/>
          <w:b/>
        </w:rPr>
        <w:t xml:space="preserve">Technical Proficiency:</w:t>
      </w:r>
      <w:r>
        <w:t xml:space="preserve"> </w:t>
      </w:r>
      <w:r>
        <w:t xml:space="preserve">Assessment of the Radiologist’s skills in operating and utilizing advanced imaging technologies, including MRI, CT, ultrasound, and X-ray.</w:t>
      </w:r>
    </w:p>
    <w:p>
      <w:pPr>
        <w:numPr>
          <w:ilvl w:val="0"/>
          <w:numId w:val="1001"/>
        </w:numPr>
        <w:pStyle w:val="Compact"/>
      </w:pPr>
      <w:r>
        <w:rPr>
          <w:bCs/>
          <w:b/>
        </w:rPr>
        <w:t xml:space="preserve">Patient Care:</w:t>
      </w:r>
      <w:r>
        <w:t xml:space="preserve"> </w:t>
      </w:r>
      <w:r>
        <w:t xml:space="preserve">Review of the Radiologist’s interactions with patients, including communication, empathy, and patient safety practices.</w:t>
      </w:r>
    </w:p>
    <w:p>
      <w:pPr>
        <w:numPr>
          <w:ilvl w:val="0"/>
          <w:numId w:val="1001"/>
        </w:numPr>
        <w:pStyle w:val="Compact"/>
      </w:pPr>
      <w:r>
        <w:rPr>
          <w:bCs/>
          <w:b/>
        </w:rPr>
        <w:t xml:space="preserve">Professional Conduct:</w:t>
      </w:r>
      <w:r>
        <w:t xml:space="preserve"> </w:t>
      </w:r>
      <w:r>
        <w:t xml:space="preserve">Examination of the Radiologist’s ethical behavior, teamwork, and collaboration with other healthcare professionals.</w:t>
      </w:r>
    </w:p>
    <w:p>
      <w:pPr>
        <w:numPr>
          <w:ilvl w:val="0"/>
          <w:numId w:val="1001"/>
        </w:numPr>
        <w:pStyle w:val="Compact"/>
      </w:pPr>
      <w:r>
        <w:rPr>
          <w:bCs/>
          <w:b/>
        </w:rPr>
        <w:t xml:space="preserve">Compliance:</w:t>
      </w:r>
      <w:r>
        <w:t xml:space="preserve"> </w:t>
      </w:r>
      <w:r>
        <w:t xml:space="preserve">Verification of the Radiologist’s adherence to legal and regulatory requirements in Germany Berlin, including data protection and radiation safety.</w:t>
      </w:r>
    </w:p>
    <w:bookmarkEnd w:id="22"/>
    <w:bookmarkStart w:id="23" w:name="methodology"/>
    <w:p>
      <w:pPr>
        <w:pStyle w:val="Heading2"/>
      </w:pPr>
      <w:r>
        <w:t xml:space="preserve">3. Methodology</w:t>
      </w:r>
    </w:p>
    <w:p>
      <w:pPr>
        <w:pStyle w:val="FirstParagraph"/>
      </w:pPr>
      <w:r>
        <w:t xml:space="preserve">The Peer Review Report was conducted using a multi-faceted approach to ensure a thorough and unbiased evaluation. The methodology included:</w:t>
      </w:r>
    </w:p>
    <w:p>
      <w:pPr>
        <w:numPr>
          <w:ilvl w:val="0"/>
          <w:numId w:val="1002"/>
        </w:numPr>
        <w:pStyle w:val="Compact"/>
      </w:pPr>
      <w:r>
        <w:rPr>
          <w:bCs/>
          <w:b/>
        </w:rPr>
        <w:t xml:space="preserve">Case Review:</w:t>
      </w:r>
      <w:r>
        <w:t xml:space="preserve"> </w:t>
      </w:r>
      <w:r>
        <w:t xml:space="preserve">A random sample of 100 imaging cases was selected and reviewed by the peer panel to assess diagnostic accuracy and report quality.</w:t>
      </w:r>
    </w:p>
    <w:p>
      <w:pPr>
        <w:numPr>
          <w:ilvl w:val="0"/>
          <w:numId w:val="1002"/>
        </w:numPr>
        <w:pStyle w:val="Compact"/>
      </w:pPr>
      <w:r>
        <w:rPr>
          <w:bCs/>
          <w:b/>
        </w:rPr>
        <w:t xml:space="preserve">Direct Observation:</w:t>
      </w:r>
      <w:r>
        <w:t xml:space="preserve"> </w:t>
      </w:r>
      <w:r>
        <w:t xml:space="preserve">The Radiologist was observed during routine clinical practice to evaluate technical skills and patient interactions.</w:t>
      </w:r>
    </w:p>
    <w:p>
      <w:pPr>
        <w:numPr>
          <w:ilvl w:val="0"/>
          <w:numId w:val="1002"/>
        </w:numPr>
        <w:pStyle w:val="Compact"/>
      </w:pPr>
      <w:r>
        <w:rPr>
          <w:bCs/>
          <w:b/>
        </w:rPr>
        <w:t xml:space="preserve">Feedback Collection:</w:t>
      </w:r>
      <w:r>
        <w:t xml:space="preserve"> </w:t>
      </w:r>
      <w:r>
        <w:t xml:space="preserve">Feedback was gathered from colleagues, nursing staff, and patients to provide a holistic view of the Radiologist’s performance.</w:t>
      </w:r>
    </w:p>
    <w:p>
      <w:pPr>
        <w:numPr>
          <w:ilvl w:val="0"/>
          <w:numId w:val="1002"/>
        </w:numPr>
        <w:pStyle w:val="Compact"/>
      </w:pPr>
      <w:r>
        <w:rPr>
          <w:bCs/>
          <w:b/>
        </w:rPr>
        <w:t xml:space="preserve">Documentation Review:</w:t>
      </w:r>
      <w:r>
        <w:t xml:space="preserve"> </w:t>
      </w:r>
      <w:r>
        <w:t xml:space="preserve">The Radiologist’s medical records, reports, and compliance documentation were examined for accuracy and completeness.</w:t>
      </w:r>
    </w:p>
    <w:bookmarkEnd w:id="23"/>
    <w:bookmarkStart w:id="29" w:name="findings"/>
    <w:p>
      <w:pPr>
        <w:pStyle w:val="Heading2"/>
      </w:pPr>
      <w:r>
        <w:t xml:space="preserve">4. Findings</w:t>
      </w:r>
    </w:p>
    <w:bookmarkStart w:id="24" w:name="clinical-performance"/>
    <w:p>
      <w:pPr>
        <w:pStyle w:val="Heading3"/>
      </w:pPr>
      <w:r>
        <w:t xml:space="preserve">4.1 Clinical Performance</w:t>
      </w:r>
    </w:p>
    <w:p>
      <w:pPr>
        <w:pStyle w:val="FirstParagraph"/>
      </w:pPr>
      <w:r>
        <w:t xml:space="preserve">The Radiologist demonstrated a high level of diagnostic accuracy, with 95% of the reviewed cases showing correct and timely interpretations. The reports were clear, concise, and provided actionable insights for referring physicians. The Radiologist’s ability to identify subtle abnormalities and correlate imaging findings with clinical data was particularly commendable.</w:t>
      </w:r>
    </w:p>
    <w:bookmarkEnd w:id="24"/>
    <w:bookmarkStart w:id="25" w:name="technical-proficiency"/>
    <w:p>
      <w:pPr>
        <w:pStyle w:val="Heading3"/>
      </w:pPr>
      <w:r>
        <w:t xml:space="preserve">4.2 Technical Proficiency</w:t>
      </w:r>
    </w:p>
    <w:p>
      <w:pPr>
        <w:pStyle w:val="FirstParagraph"/>
      </w:pPr>
      <w:r>
        <w:t xml:space="preserve">The Radiologist exhibited excellent technical skills in operating imaging equipment and optimizing image quality. The use of advanced imaging techniques, such as contrast-enhanced MRI and CT angiography, was appropriate and effective. The Radiologist’s proficiency in utilizing AI-assisted diagnostic tools was also noted as a strength.</w:t>
      </w:r>
    </w:p>
    <w:bookmarkEnd w:id="25"/>
    <w:bookmarkStart w:id="26" w:name="patient-care"/>
    <w:p>
      <w:pPr>
        <w:pStyle w:val="Heading3"/>
      </w:pPr>
      <w:r>
        <w:t xml:space="preserve">4.3 Patient Care</w:t>
      </w:r>
    </w:p>
    <w:p>
      <w:pPr>
        <w:pStyle w:val="FirstParagraph"/>
      </w:pPr>
      <w:r>
        <w:t xml:space="preserve">Feedback from patients indicated that the Radiologist was approachable, empathetic, and effective in explaining procedures and addressing concerns. The Radiologist’s commitment to patient safety was evident in the consistent application of radiation protection measures and infection control protocols.</w:t>
      </w:r>
    </w:p>
    <w:bookmarkEnd w:id="26"/>
    <w:bookmarkStart w:id="27" w:name="professional-conduct"/>
    <w:p>
      <w:pPr>
        <w:pStyle w:val="Heading3"/>
      </w:pPr>
      <w:r>
        <w:t xml:space="preserve">4.4 Professional Conduct</w:t>
      </w:r>
    </w:p>
    <w:p>
      <w:pPr>
        <w:pStyle w:val="FirstParagraph"/>
      </w:pPr>
      <w:r>
        <w:t xml:space="preserve">The Radiologist was described by colleagues as a collaborative and supportive team member. The Radiologist actively participated in multidisciplinary team meetings and contributed valuable insights to patient care discussions. Ethical standards were upheld, and the Radiologist demonstrated integrity in all professional interactions.</w:t>
      </w:r>
    </w:p>
    <w:bookmarkEnd w:id="27"/>
    <w:bookmarkStart w:id="28" w:name="compliance"/>
    <w:p>
      <w:pPr>
        <w:pStyle w:val="Heading3"/>
      </w:pPr>
      <w:r>
        <w:t xml:space="preserve">4.5 Compliance</w:t>
      </w:r>
    </w:p>
    <w:p>
      <w:pPr>
        <w:pStyle w:val="FirstParagraph"/>
      </w:pPr>
      <w:r>
        <w:t xml:space="preserve">The Radiologist’s documentation was found to be accurate and compliant with the legal requirements in Germany Berlin. Data protection measures were appropriately implemented, and radiation safety protocols were strictly followed.</w:t>
      </w:r>
    </w:p>
    <w:bookmarkEnd w:id="28"/>
    <w:bookmarkEnd w:id="29"/>
    <w:bookmarkStart w:id="30" w:name="areas-for-improvement"/>
    <w:p>
      <w:pPr>
        <w:pStyle w:val="Heading2"/>
      </w:pPr>
      <w:r>
        <w:t xml:space="preserve">5. Areas for Improvement</w:t>
      </w:r>
    </w:p>
    <w:p>
      <w:pPr>
        <w:pStyle w:val="FirstParagraph"/>
      </w:pPr>
      <w:r>
        <w:t xml:space="preserve">While the Radiologist’s performance was largely exemplary, the following areas were identified for improvement:</w:t>
      </w:r>
    </w:p>
    <w:p>
      <w:pPr>
        <w:numPr>
          <w:ilvl w:val="0"/>
          <w:numId w:val="1003"/>
        </w:numPr>
        <w:pStyle w:val="Compact"/>
      </w:pPr>
      <w:r>
        <w:rPr>
          <w:bCs/>
          <w:b/>
        </w:rPr>
        <w:t xml:space="preserve">Report Turnaround Time:</w:t>
      </w:r>
      <w:r>
        <w:t xml:space="preserve"> </w:t>
      </w:r>
      <w:r>
        <w:t xml:space="preserve">In some instances, the time taken to finalize reports was longer than the recommended standard. Efforts should be made to streamline the reporting process to ensure timely communication with referring physicians.</w:t>
      </w:r>
    </w:p>
    <w:p>
      <w:pPr>
        <w:numPr>
          <w:ilvl w:val="0"/>
          <w:numId w:val="1003"/>
        </w:numPr>
        <w:pStyle w:val="Compact"/>
      </w:pPr>
      <w:r>
        <w:rPr>
          <w:bCs/>
          <w:b/>
        </w:rPr>
        <w:t xml:space="preserve">Continuing Education:</w:t>
      </w:r>
      <w:r>
        <w:t xml:space="preserve"> </w:t>
      </w:r>
      <w:r>
        <w:t xml:space="preserve">The Radiologist is encouraged to pursue additional training in emerging imaging technologies and techniques to stay at the forefront of the field.</w:t>
      </w:r>
    </w:p>
    <w:p>
      <w:pPr>
        <w:numPr>
          <w:ilvl w:val="0"/>
          <w:numId w:val="1003"/>
        </w:numPr>
        <w:pStyle w:val="Compact"/>
      </w:pPr>
      <w:r>
        <w:rPr>
          <w:bCs/>
          <w:b/>
        </w:rPr>
        <w:t xml:space="preserve">Patient Communication:</w:t>
      </w:r>
      <w:r>
        <w:t xml:space="preserve"> </w:t>
      </w:r>
      <w:r>
        <w:t xml:space="preserve">While generally effective, there is room for improvement in explaining complex imaging findings to patients in a more accessible manner.</w:t>
      </w:r>
    </w:p>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Implement a structured workflow to reduce report turnaround times.</w:t>
      </w:r>
    </w:p>
    <w:p>
      <w:pPr>
        <w:numPr>
          <w:ilvl w:val="0"/>
          <w:numId w:val="1004"/>
        </w:numPr>
        <w:pStyle w:val="Compact"/>
      </w:pPr>
      <w:r>
        <w:t xml:space="preserve">Enroll in advanced training programs focused on cutting-edge imaging technologies.</w:t>
      </w:r>
    </w:p>
    <w:p>
      <w:pPr>
        <w:numPr>
          <w:ilvl w:val="0"/>
          <w:numId w:val="1004"/>
        </w:numPr>
        <w:pStyle w:val="Compact"/>
      </w:pPr>
      <w:r>
        <w:t xml:space="preserve">Participate in communication skills workshops to enhance patient interactions.</w:t>
      </w:r>
    </w:p>
    <w:p>
      <w:pPr>
        <w:numPr>
          <w:ilvl w:val="0"/>
          <w:numId w:val="1004"/>
        </w:numPr>
        <w:pStyle w:val="Compact"/>
      </w:pPr>
      <w:r>
        <w:t xml:space="preserve">Continue to maintain high standards of clinical performance and professional conduct.</w:t>
      </w:r>
    </w:p>
    <w:bookmarkEnd w:id="31"/>
    <w:bookmarkStart w:id="32" w:name="conclusion"/>
    <w:p>
      <w:pPr>
        <w:pStyle w:val="Heading2"/>
      </w:pPr>
      <w:r>
        <w:t xml:space="preserve">7. Conclusion</w:t>
      </w:r>
    </w:p>
    <w:p>
      <w:pPr>
        <w:pStyle w:val="FirstParagraph"/>
      </w:pPr>
      <w:r>
        <w:t xml:space="preserve">This Peer Review Report concludes that the Radiologist under review is a highly competent and dedicated professional who meets the rigorous standards expected of medical practitioners in Germany Berlin. The Radiologist’s contributions to patient care, diagnostic accuracy, and team collaboration are significant and valued. By addressing the identified areas for improvement, the Radiologist can further enhance their practice and continue to provide exceptional radiological services in Germany Berlin.</w:t>
      </w:r>
    </w:p>
    <w:bookmarkEnd w:id="32"/>
    <w:p>
      <w:pPr>
        <w:pStyle w:val="BodyText"/>
      </w:pPr>
      <w:r>
        <w:rPr>
          <w:bCs/>
          <w:b/>
        </w:rPr>
        <w:t xml:space="preserve">Prepared by:</w:t>
      </w:r>
    </w:p>
    <w:p>
      <w:pPr>
        <w:pStyle w:val="BodyText"/>
      </w:pPr>
      <w:r>
        <w:t xml:space="preserve">Dr. [Name], Senior Radiologist</w:t>
      </w:r>
    </w:p>
    <w:p>
      <w:pPr>
        <w:pStyle w:val="BodyText"/>
      </w:pPr>
      <w:r>
        <w:t xml:space="preserve">Peer Review Panel, Germany Berlin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Germany Berlin</dc:title>
  <dc:creator/>
  <dc:language>en</dc:language>
  <cp:keywords/>
  <dcterms:created xsi:type="dcterms:W3CDTF">2026-10-10T09:13:34Z</dcterms:created>
  <dcterms:modified xsi:type="dcterms:W3CDTF">2026-10-10T09:13:34Z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