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Diagnostic Accuracy Assessment</w:t>
      </w:r>
    </w:p>
    <w:p>
      <w:pPr>
        <w:pStyle w:val="BodyText"/>
      </w:pPr>
      <w:r>
        <w:rPr>
          <w:bCs/>
          <w:b/>
        </w:rPr>
        <w:t xml:space="preserve">Specialty:</w:t>
      </w:r>
      <w:r>
        <w:t xml:space="preserve"> </w:t>
      </w:r>
      <w:r>
        <w:t xml:space="preserve">Diagnostic Radiology</w:t>
      </w:r>
    </w:p>
    <w:p>
      <w:pPr>
        <w:pStyle w:val="BodyText"/>
      </w:pPr>
      <w:r>
        <w:rPr>
          <w:bCs/>
          <w:b/>
        </w:rPr>
        <w:t xml:space="preserve">Location:</w:t>
      </w:r>
      <w:r>
        <w:t xml:space="preserve"> </w:t>
      </w:r>
      <w:r>
        <w:t xml:space="preserve">India Bangalore</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quality assurance standards mandated by the National Commission for Allied and Healthcare Professions (NCAHP) and the guidelines set forth by the Karnataka State Medical Council. The primary objective of this review is to evaluate the clinical competency, diagnostic accuracy, and professional conduct of a practicing Radiologist within the healthcare ecosystem of India Bangalore.</w:t>
      </w:r>
    </w:p>
    <w:p>
      <w:pPr>
        <w:pStyle w:val="BodyText"/>
      </w:pPr>
      <w:r>
        <w:t xml:space="preserve">Bangalore, often referred to as the "Silicon Valley of India," hosts a rapidly evolving medical infrastructure characterized by high-volume tertiary care centers and advanced imaging facilities. In this dynamic environment, the role of the Radiologist is critical. They serve as the eyes of the medical community, providing essential diagnostic data that drives treatment decisions for oncology, cardiology, neurology, and trauma care. This report assesses whether the subject Radiologist maintains the rigorous standards required to operate effectively within this high-stakes environment.</w:t>
      </w:r>
    </w:p>
    <w:bookmarkEnd w:id="21"/>
    <w:bookmarkStart w:id="22" w:name="subject-details"/>
    <w:p>
      <w:pPr>
        <w:pStyle w:val="Heading2"/>
      </w:pPr>
      <w:r>
        <w:t xml:space="preserve">2. Subject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Name of Radiologist</w:t>
            </w:r>
          </w:p>
        </w:tc>
        <w:tc>
          <w:tcPr/>
          <w:p>
            <w:pPr>
              <w:pStyle w:val="Compact"/>
              <w:jc w:val="left"/>
            </w:pPr>
            <w:r>
              <w:t xml:space="preserve">[Name Redacted for Privacy]</w:t>
            </w:r>
          </w:p>
        </w:tc>
      </w:tr>
      <w:tr>
        <w:tc>
          <w:tcPr/>
          <w:p>
            <w:pPr>
              <w:pStyle w:val="Compact"/>
              <w:jc w:val="left"/>
            </w:pPr>
            <w:r>
              <w:t xml:space="preserve">Registration Number</w:t>
            </w:r>
          </w:p>
        </w:tc>
        <w:tc>
          <w:tcPr/>
          <w:p>
            <w:pPr>
              <w:pStyle w:val="Compact"/>
              <w:jc w:val="left"/>
            </w:pPr>
            <w:r>
              <w:t xml:space="preserve">KMC-[Number Redacted]</w:t>
            </w:r>
          </w:p>
        </w:tc>
      </w:tr>
      <w:tr>
        <w:tc>
          <w:tcPr/>
          <w:p>
            <w:pPr>
              <w:pStyle w:val="Compact"/>
              <w:jc w:val="left"/>
            </w:pPr>
            <w:r>
              <w:t xml:space="preserve">Qualifications</w:t>
            </w:r>
          </w:p>
        </w:tc>
        <w:tc>
          <w:tcPr/>
          <w:p>
            <w:pPr>
              <w:pStyle w:val="Compact"/>
              <w:jc w:val="left"/>
            </w:pPr>
            <w:r>
              <w:t xml:space="preserve">MBBS, MD (Radiology), DNB (Radiodiagnosis)</w:t>
            </w:r>
          </w:p>
        </w:tc>
      </w:tr>
      <w:tr>
        <w:tc>
          <w:tcPr/>
          <w:p>
            <w:pPr>
              <w:pStyle w:val="Compact"/>
              <w:jc w:val="left"/>
            </w:pPr>
            <w:r>
              <w:t xml:space="preserve">Current Practice Location</w:t>
            </w:r>
          </w:p>
        </w:tc>
        <w:tc>
          <w:tcPr/>
          <w:p>
            <w:pPr>
              <w:pStyle w:val="Compact"/>
              <w:jc w:val="left"/>
            </w:pPr>
            <w:r>
              <w:t xml:space="preserve">[Hospital Name], Bangalore, Karnataka, India</w:t>
            </w:r>
          </w:p>
        </w:tc>
      </w:tr>
      <w:tr>
        <w:tc>
          <w:tcPr/>
          <w:p>
            <w:pPr>
              <w:pStyle w:val="Compact"/>
              <w:jc w:val="left"/>
            </w:pPr>
            <w:r>
              <w:t xml:space="preserve">Years of Experience</w:t>
            </w:r>
          </w:p>
        </w:tc>
        <w:tc>
          <w:tcPr/>
          <w:p>
            <w:pPr>
              <w:pStyle w:val="Compact"/>
              <w:jc w:val="left"/>
            </w:pPr>
            <w:r>
              <w:t xml:space="preserve">12 Years</w:t>
            </w:r>
          </w:p>
        </w:tc>
      </w:tr>
    </w:tbl>
    <w:bookmarkEnd w:id="22"/>
    <w:bookmarkStart w:id="23" w:name="methodology-of-review"/>
    <w:p>
      <w:pPr>
        <w:pStyle w:val="Heading2"/>
      </w:pPr>
      <w:r>
        <w:t xml:space="preserve">3. Methodology of Review</w:t>
      </w:r>
    </w:p>
    <w:p>
      <w:pPr>
        <w:pStyle w:val="FirstParagraph"/>
      </w:pPr>
      <w:r>
        <w:t xml:space="preserve">The peer review process was conducted by a panel of three senior Radiologists from accredited institutions in India Bangalore. The methodology included a retrospective audit of 200 random imaging cases (CT, MRI, X-ray, and Ultrasound) over a six-month period. The cases were selected to represent a cross-section of common pathologies encountered in the Bangalore region, including respiratory infections, musculoskeletal injuries, and abdominal pathologies.</w:t>
      </w:r>
    </w:p>
    <w:p>
      <w:pPr>
        <w:pStyle w:val="BodyText"/>
      </w:pPr>
      <w:r>
        <w:t xml:space="preserve">The review focused on three core pillars:</w:t>
      </w:r>
    </w:p>
    <w:p>
      <w:pPr>
        <w:numPr>
          <w:ilvl w:val="0"/>
          <w:numId w:val="1001"/>
        </w:numPr>
        <w:pStyle w:val="Compact"/>
      </w:pPr>
      <w:r>
        <w:rPr>
          <w:bCs/>
          <w:b/>
        </w:rPr>
        <w:t xml:space="preserve">Diagnostic Accuracy:</w:t>
      </w:r>
      <w:r>
        <w:t xml:space="preserve"> </w:t>
      </w:r>
      <w:r>
        <w:t xml:space="preserve">Comparison of the Radiologist's initial report against the final clinical diagnosis or surgical findings.</w:t>
      </w:r>
    </w:p>
    <w:p>
      <w:pPr>
        <w:numPr>
          <w:ilvl w:val="0"/>
          <w:numId w:val="1001"/>
        </w:numPr>
        <w:pStyle w:val="Compact"/>
      </w:pPr>
      <w:r>
        <w:rPr>
          <w:bCs/>
          <w:b/>
        </w:rPr>
        <w:t xml:space="preserve">Report Quality:</w:t>
      </w:r>
      <w:r>
        <w:t xml:space="preserve"> </w:t>
      </w:r>
      <w:r>
        <w:t xml:space="preserve">Assessment of clarity, completeness, and adherence to standard reporting templates.</w:t>
      </w:r>
    </w:p>
    <w:p>
      <w:pPr>
        <w:numPr>
          <w:ilvl w:val="0"/>
          <w:numId w:val="1001"/>
        </w:numPr>
        <w:pStyle w:val="Compact"/>
      </w:pPr>
      <w:r>
        <w:rPr>
          <w:bCs/>
          <w:b/>
        </w:rPr>
        <w:t xml:space="preserve">Timeliness:</w:t>
      </w:r>
      <w:r>
        <w:t xml:space="preserve"> </w:t>
      </w:r>
      <w:r>
        <w:t xml:space="preserve">Evaluation of turnaround times, particularly for emergency and critical care cases.</w:t>
      </w:r>
    </w:p>
    <w:bookmarkEnd w:id="23"/>
    <w:bookmarkStart w:id="27" w:name="clinical-performance-analysis"/>
    <w:p>
      <w:pPr>
        <w:pStyle w:val="Heading2"/>
      </w:pPr>
      <w:r>
        <w:t xml:space="preserve">4. Clinical Performance Analysis</w:t>
      </w:r>
    </w:p>
    <w:bookmarkStart w:id="24" w:name="diagnostic-accuracy"/>
    <w:p>
      <w:pPr>
        <w:pStyle w:val="Heading3"/>
      </w:pPr>
      <w:r>
        <w:t xml:space="preserve">4.1 Diagnostic Accuracy</w:t>
      </w:r>
    </w:p>
    <w:p>
      <w:pPr>
        <w:pStyle w:val="FirstParagraph"/>
      </w:pPr>
      <w:r>
        <w:t xml:space="preserve">The subject Radiologist demonstrated a high level of diagnostic proficiency. In the audited sample, the concordance rate between the radiological interpretation and the final clinical outcome was found to be 94%. This figure exceeds the national average benchmark for general radiology practice in India.</w:t>
      </w:r>
    </w:p>
    <w:p>
      <w:pPr>
        <w:pStyle w:val="BodyText"/>
      </w:pPr>
      <w:r>
        <w:t xml:space="preserve">Notably, the Radiologist showed exceptional skill in cross-sectional imaging (CT and MRI). In cases involving complex neurovascular anomalies and abdominal malignancies, the detailed characterization of lesions provided crucial guidance to the treating oncologists and surgeons. However, the review identified a minor discrepancy rate of 3% in musculoskeletal imaging, primarily related to subtle stress fractures. While these did not result in adverse patient outcomes, they highlight an area for continued vigilance.</w:t>
      </w:r>
    </w:p>
    <w:bookmarkEnd w:id="24"/>
    <w:bookmarkStart w:id="25" w:name="report-quality-and-communication"/>
    <w:p>
      <w:pPr>
        <w:pStyle w:val="Heading3"/>
      </w:pPr>
      <w:r>
        <w:t xml:space="preserve">4.2 Report Quality and Communication</w:t>
      </w:r>
    </w:p>
    <w:p>
      <w:pPr>
        <w:pStyle w:val="FirstParagraph"/>
      </w:pPr>
      <w:r>
        <w:t xml:space="preserve">The structure and content of the reports were evaluated for their utility to referring physicians. The Radiologist consistently utilized standardized terminology, which is essential for clear communication in a multi-specialty hospital setting in Bangalore. The reports were concise yet comprehensive, effectively highlighting critical findings and providing differential diagnoses where appropriate.</w:t>
      </w:r>
    </w:p>
    <w:p>
      <w:pPr>
        <w:pStyle w:val="BodyText"/>
      </w:pPr>
      <w:r>
        <w:t xml:space="preserve">Furthermore, the Radiologist demonstrated a proactive approach to communication. In instances where critical findings were identified—such as pulmonary embolisms or acute intracranial hemorrhages—the review confirmed that immediate verbal notification was provided to the attending physician, adhering to the safety protocols expected in India Bangalore's high-acuity care centers.</w:t>
      </w:r>
    </w:p>
    <w:bookmarkEnd w:id="25"/>
    <w:bookmarkStart w:id="26" w:name="adherence-to-radiation-safety-protocols"/>
    <w:p>
      <w:pPr>
        <w:pStyle w:val="Heading3"/>
      </w:pPr>
      <w:r>
        <w:t xml:space="preserve">4.3 Adherence to Radiation Safety Protocols</w:t>
      </w:r>
    </w:p>
    <w:p>
      <w:pPr>
        <w:pStyle w:val="FirstParagraph"/>
      </w:pPr>
      <w:r>
        <w:t xml:space="preserve">Given the increasing awareness of radiation risks, the review assessed the Radiologist's adherence to the ALARA (As Low As Reasonably Achievable) principle. The audit of CT protocols indicated that the Radiologist consistently optimized scan parameters to minimize patient dose without compromising image quality. This is particularly relevant in India Bangalore, where there is a growing emphasis on patient safety and regulatory compliance regarding radiation exposure.</w:t>
      </w:r>
    </w:p>
    <w:bookmarkEnd w:id="26"/>
    <w:bookmarkEnd w:id="27"/>
    <w:bookmarkStart w:id="28" w:name="professional-conduct-and-ethics"/>
    <w:p>
      <w:pPr>
        <w:pStyle w:val="Heading2"/>
      </w:pPr>
      <w:r>
        <w:t xml:space="preserve">5. Professional Conduct and Ethics</w:t>
      </w:r>
    </w:p>
    <w:p>
      <w:pPr>
        <w:pStyle w:val="FirstParagraph"/>
      </w:pPr>
      <w:r>
        <w:t xml:space="preserve">The peer review panel also evaluated the professional conduct of the Radiologist. Feedback from referring physicians and nursing staff indicated a high level of professionalism, courtesy, and collaboration. The Radiologist was noted for maintaining patient confidentiality in strict accordance with the Indian Medical Council (Professional Conduct, Etiquette and Ethics) Regulations.</w:t>
      </w:r>
    </w:p>
    <w:p>
      <w:pPr>
        <w:pStyle w:val="BodyText"/>
      </w:pPr>
      <w:r>
        <w:t xml:space="preserve">Additionally, the subject demonstrated a commitment to Continuing Medical Education (CME). Participation in recent conferences and workshops in Bangalore regarding advancements in AI-assisted radiology and interventional techniques was verified. This commitment to lifelong learning is vital for maintaining competence in a field that is rapidly evolving technologically.</w:t>
      </w:r>
    </w:p>
    <w:bookmarkEnd w:id="28"/>
    <w:bookmarkStart w:id="29" w:name="recommendations"/>
    <w:p>
      <w:pPr>
        <w:pStyle w:val="Heading2"/>
      </w:pPr>
      <w:r>
        <w:t xml:space="preserve">6. Recommendations</w:t>
      </w:r>
    </w:p>
    <w:p>
      <w:pPr>
        <w:pStyle w:val="FirstParagraph"/>
      </w:pPr>
      <w:r>
        <w:t xml:space="preserve">Based on the comprehensive evaluation, the peer review panel offers the following recommendations:</w:t>
      </w:r>
    </w:p>
    <w:p>
      <w:pPr>
        <w:numPr>
          <w:ilvl w:val="0"/>
          <w:numId w:val="1002"/>
        </w:numPr>
        <w:pStyle w:val="Compact"/>
      </w:pPr>
      <w:r>
        <w:rPr>
          <w:bCs/>
          <w:b/>
        </w:rPr>
        <w:t xml:space="preserve">Maintain Current Standards:</w:t>
      </w:r>
      <w:r>
        <w:t xml:space="preserve"> </w:t>
      </w:r>
      <w:r>
        <w:t xml:space="preserve">The Radiologist should continue to uphold the high standards of diagnostic accuracy and report quality demonstrated in this review.</w:t>
      </w:r>
    </w:p>
    <w:p>
      <w:pPr>
        <w:numPr>
          <w:ilvl w:val="0"/>
          <w:numId w:val="1002"/>
        </w:numPr>
        <w:pStyle w:val="Compact"/>
      </w:pPr>
      <w:r>
        <w:rPr>
          <w:bCs/>
          <w:b/>
        </w:rPr>
        <w:t xml:space="preserve">Focus on Musculoskeletal Imaging:</w:t>
      </w:r>
      <w:r>
        <w:t xml:space="preserve"> </w:t>
      </w:r>
      <w:r>
        <w:t xml:space="preserve">It is recommended to engage in targeted case reviews or CME sessions focused on subtle musculoskeletal pathologies to further reduce the minor discrepancy rate identified.</w:t>
      </w:r>
    </w:p>
    <w:p>
      <w:pPr>
        <w:numPr>
          <w:ilvl w:val="0"/>
          <w:numId w:val="1002"/>
        </w:numPr>
        <w:pStyle w:val="Compact"/>
      </w:pPr>
      <w:r>
        <w:rPr>
          <w:bCs/>
          <w:b/>
        </w:rPr>
        <w:t xml:space="preserve">Integration of AI Tools:</w:t>
      </w:r>
      <w:r>
        <w:t xml:space="preserve"> </w:t>
      </w:r>
      <w:r>
        <w:t xml:space="preserve">Given the technological landscape of India Bangalore, the Radiologist is encouraged to further integrate emerging AI-based decision support tools into their workflow to enhance efficiency and diagnostic confidence.</w:t>
      </w:r>
    </w:p>
    <w:bookmarkEnd w:id="29"/>
    <w:bookmarkStart w:id="30" w:name="conclusion"/>
    <w:p>
      <w:pPr>
        <w:pStyle w:val="Heading2"/>
      </w:pPr>
      <w:r>
        <w:t xml:space="preserve">7. Conclusion</w:t>
      </w:r>
    </w:p>
    <w:p>
      <w:pPr>
        <w:pStyle w:val="FirstParagraph"/>
      </w:pPr>
      <w:r>
        <w:t xml:space="preserve">In conclusion, this Peer Review Report affirms that the subject Radiologist is a competent, ethical, and highly skilled professional. Their performance aligns with the rigorous expectations of the medical community in India Bangalore. The high diagnostic accuracy, commitment to patient safety, and professional demeanor make them a valuable asset to the healthcare system. The panel recommends full accreditation and continued practice without restriction.</w:t>
      </w:r>
    </w:p>
    <w:bookmarkEnd w:id="30"/>
    <w:p>
      <w:pPr>
        <w:pStyle w:val="BodyText"/>
      </w:pPr>
      <w:r>
        <w:rPr>
          <w:bCs/>
          <w:b/>
        </w:rPr>
        <w:t xml:space="preserve">Reviewed By:</w:t>
      </w:r>
    </w:p>
    <w:p>
      <w:pPr>
        <w:pStyle w:val="BodyText"/>
      </w:pPr>
      <w:r>
        <w:t xml:space="preserve">Dr. [Name], MD (Radiology)</w:t>
      </w:r>
      <w:r>
        <w:br/>
      </w:r>
      <w:r>
        <w:t xml:space="preserve">Senior Consultant Radiologist</w:t>
      </w:r>
      <w:r>
        <w:br/>
      </w:r>
      <w:r>
        <w:t xml:space="preserve">[Institution Name], Bangalore</w:t>
      </w:r>
    </w:p>
    <w:p>
      <w:pPr>
        <w:pStyle w:val="BodyText"/>
      </w:pPr>
      <w:r>
        <w:t xml:space="preserve">Dr. [Name], DNB (Radiodiagnosis)</w:t>
      </w:r>
      <w:r>
        <w:br/>
      </w:r>
      <w:r>
        <w:t xml:space="preserve">Head of Department, Radiology</w:t>
      </w:r>
      <w:r>
        <w:br/>
      </w:r>
      <w:r>
        <w:t xml:space="preserve">[Institution Name], Bangalore</w:t>
      </w:r>
    </w:p>
    <w:p>
      <w:pPr>
        <w:pStyle w:val="BodyText"/>
      </w:pPr>
      <w:r>
        <w:t xml:space="preserve">Dr. [Name], MD (Radiology)</w:t>
      </w:r>
      <w:r>
        <w:br/>
      </w:r>
      <w:r>
        <w:t xml:space="preserve">Peer Review Committee Member</w:t>
      </w:r>
      <w:r>
        <w:br/>
      </w:r>
      <w:r>
        <w:t xml:space="preserve">Karnataka State Medical Council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India Bangalore</dc:title>
  <dc:creator/>
  <dc:language>en</dc:language>
  <cp:keywords/>
  <dcterms:created xsi:type="dcterms:W3CDTF">2026-10-10T07:36:01Z</dcterms:created>
  <dcterms:modified xsi:type="dcterms:W3CDTF">2026-10-10T07:36:01Z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