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Radiology Department Quality Assurance &amp; Professional Development</w:t>
      </w:r>
    </w:p>
    <w:bookmarkEnd w:id="20"/>
    <w:p>
      <w:pPr>
        <w:pStyle w:val="BodyText"/>
      </w:pPr>
      <w:r>
        <w:rPr>
          <w:bCs/>
          <w:b/>
        </w:rPr>
        <w:t xml:space="preserve">Subject Radiologist Name:</w:t>
      </w:r>
      <w:r>
        <w:t xml:space="preserve"> </w:t>
      </w:r>
      <w:r>
        <w:t xml:space="preserve">Dr. [Name of Radiologist]</w:t>
      </w:r>
    </w:p>
    <w:p>
      <w:pPr>
        <w:pStyle w:val="BodyText"/>
      </w:pPr>
      <w:r>
        <w:rPr>
          <w:bCs/>
          <w:b/>
        </w:rPr>
        <w:t xml:space="preserve">Review Date:</w:t>
      </w:r>
      <w:r>
        <w:t xml:space="preserve"> </w:t>
      </w:r>
      <w:r>
        <w:t xml:space="preserve">[DD/MM/YYYY]</w:t>
      </w:r>
    </w:p>
    <w:p>
      <w:pPr>
        <w:pStyle w:val="BodyText"/>
      </w:pPr>
      <w:r>
        <w:rPr>
          <w:bCs/>
          <w:b/>
        </w:rPr>
        <w:t xml:space="preserve">Reviewing Peer(s):</w:t>
      </w:r>
      <w:r>
        <w:t xml:space="preserve"> </w:t>
      </w:r>
      <w:r>
        <w:t xml:space="preserve">Dr. [Name of Reviewer 1], Dr. [Name of Reviewer 2]</w:t>
      </w:r>
    </w:p>
    <w:p>
      <w:pPr>
        <w:pStyle w:val="BodyText"/>
      </w:pPr>
      <w:r>
        <w:rPr>
          <w:bCs/>
          <w:b/>
        </w:rPr>
        <w:t xml:space="preserve">Location:</w:t>
      </w:r>
      <w:r>
        <w:t xml:space="preserve"> </w:t>
      </w:r>
      <w:r>
        <w:t xml:space="preserve">[Hospital/Clinic Name], Yangon, Myanmar</w:t>
      </w:r>
    </w:p>
    <w:p>
      <w:pPr>
        <w:pStyle w:val="BodyText"/>
      </w:pPr>
      <w:r>
        <w:rPr>
          <w:bCs/>
          <w:b/>
        </w:rPr>
        <w:t xml:space="preserve">Review Period:</w:t>
      </w:r>
      <w:r>
        <w:t xml:space="preserve"> </w:t>
      </w:r>
      <w:r>
        <w:t xml:space="preserve">January 2023 – December 2023</w:t>
      </w:r>
    </w:p>
    <w:p>
      <w:pPr>
        <w:pStyle w:val="BodyText"/>
      </w:pPr>
      <w:r>
        <w:rPr>
          <w:bCs/>
          <w:b/>
        </w:rPr>
        <w:t xml:space="preserve">Report ID:</w:t>
      </w:r>
      <w:r>
        <w:t xml:space="preserve"> </w:t>
      </w:r>
      <w:r>
        <w:t xml:space="preserve">YGN-RAD-PR-2023-001</w:t>
      </w:r>
    </w:p>
    <w:bookmarkStart w:id="21" w:name="introduction-and-purpose"/>
    <w:p>
      <w:pPr>
        <w:pStyle w:val="Heading2"/>
      </w:pPr>
      <w:r>
        <w:t xml:space="preserve">1. Introduction and Purpose</w:t>
      </w:r>
    </w:p>
    <w:p>
      <w:pPr>
        <w:pStyle w:val="FirstParagraph"/>
      </w:pPr>
      <w:r>
        <w:t xml:space="preserve">This Peer Review Report serves as a formal evaluation of the clinical performance, diagnostic accuracy, and professional conduct of the Radiologist under review. Conducted within the context of the healthcare landscape in Myanmar Yangon, this document aligns with the standards set by the Myanmar Medical Council and international radiology best practices. The primary objective is to ensure patient safety, enhance diagnostic quality, and foster continuous professional development within the radiology department.</w:t>
      </w:r>
    </w:p>
    <w:p>
      <w:pPr>
        <w:pStyle w:val="BodyText"/>
      </w:pPr>
      <w:r>
        <w:t xml:space="preserve">In Yangon, where medical infrastructure is rapidly evolving, the role of the Radiologist is pivotal. This review assesses how effectively the subject integrates advanced imaging technologies with clinical judgment to serve the diverse patient population of the region.</w:t>
      </w:r>
    </w:p>
    <w:bookmarkEnd w:id="21"/>
    <w:bookmarkStart w:id="22" w:name="scope-of-evaluation"/>
    <w:p>
      <w:pPr>
        <w:pStyle w:val="Heading2"/>
      </w:pPr>
      <w:r>
        <w:t xml:space="preserve">2. Scope of Evaluation</w:t>
      </w:r>
    </w:p>
    <w:p>
      <w:pPr>
        <w:pStyle w:val="FirstParagraph"/>
      </w:pPr>
      <w:r>
        <w:t xml:space="preserve">The review covers a random sample of 50 imaging studies interpreted by the Radiologist over the specified period. The modalities included Computed Tomography (CT), Magnetic Resonance Imaging (MRI), Ultrasound, and Digital Radiography. The evaluation focuses on three core pillars:</w:t>
      </w:r>
    </w:p>
    <w:p>
      <w:pPr>
        <w:numPr>
          <w:ilvl w:val="0"/>
          <w:numId w:val="1001"/>
        </w:numPr>
        <w:pStyle w:val="Compact"/>
      </w:pPr>
      <w:r>
        <w:rPr>
          <w:bCs/>
          <w:b/>
        </w:rPr>
        <w:t xml:space="preserve">Diagnostic Accuracy:</w:t>
      </w:r>
      <w:r>
        <w:t xml:space="preserve"> </w:t>
      </w:r>
      <w:r>
        <w:t xml:space="preserve">Comparison of initial reports against final clinical diagnoses, surgical findings, or follow-up imaging.</w:t>
      </w:r>
    </w:p>
    <w:p>
      <w:pPr>
        <w:numPr>
          <w:ilvl w:val="0"/>
          <w:numId w:val="1001"/>
        </w:numPr>
        <w:pStyle w:val="Compact"/>
      </w:pPr>
      <w:r>
        <w:rPr>
          <w:bCs/>
          <w:b/>
        </w:rPr>
        <w:t xml:space="preserve">Report Quality:</w:t>
      </w:r>
      <w:r>
        <w:t xml:space="preserve"> </w:t>
      </w:r>
      <w:r>
        <w:t xml:space="preserve">Clarity, completeness, timeliness, and adherence to structured reporting guidelines.</w:t>
      </w:r>
    </w:p>
    <w:p>
      <w:pPr>
        <w:numPr>
          <w:ilvl w:val="0"/>
          <w:numId w:val="1001"/>
        </w:numPr>
        <w:pStyle w:val="Compact"/>
      </w:pPr>
      <w:r>
        <w:rPr>
          <w:bCs/>
          <w:b/>
        </w:rPr>
        <w:t xml:space="preserve">Professional Conduct:</w:t>
      </w:r>
      <w:r>
        <w:t xml:space="preserve"> </w:t>
      </w:r>
      <w:r>
        <w:t xml:space="preserve">Communication with referring physicians, adherence to radiation safety protocols, and collaboration within the multidisciplinary team.</w:t>
      </w:r>
    </w:p>
    <w:bookmarkEnd w:id="22"/>
    <w:bookmarkStart w:id="25" w:name="clinical-performance-analysis"/>
    <w:p>
      <w:pPr>
        <w:pStyle w:val="Heading2"/>
      </w:pPr>
      <w:r>
        <w:t xml:space="preserve">3. Clinical Performance Analysis</w:t>
      </w:r>
    </w:p>
    <w:bookmarkStart w:id="23" w:name="diagnostic-accuracy"/>
    <w:p>
      <w:pPr>
        <w:pStyle w:val="Heading3"/>
      </w:pPr>
      <w:r>
        <w:t xml:space="preserve">3.1 Diagnostic Accuracy</w:t>
      </w:r>
    </w:p>
    <w:p>
      <w:pPr>
        <w:pStyle w:val="FirstParagraph"/>
      </w:pPr>
      <w:r>
        <w:t xml:space="preserve">The Radiologist demonstrated a high level of diagnostic competence. In the reviewed sample, the concordance rate between the radiological interpretation and the final clinical outcome was found to be 94%. This is a commendable statistic, particularly given the complex case mix often encountered in Yangon’s tertiary care centers.</w:t>
      </w:r>
    </w:p>
    <w:p>
      <w:pPr>
        <w:pStyle w:val="BodyText"/>
      </w:pPr>
      <w:r>
        <w:t xml:space="preserve">Specific strengths were noted in musculoskeletal imaging and abdominal CT interpretations. However, two minor discrepancies were identified in early-stage pulmonary nodule characterization. These were not critical errors but represent areas where further refinement in applying Lung-RADS criteria could enhance sensitivity.</w:t>
      </w:r>
    </w:p>
    <w:bookmarkEnd w:id="23"/>
    <w:bookmarkStart w:id="24" w:name="report-quality-and-timeliness"/>
    <w:p>
      <w:pPr>
        <w:pStyle w:val="Heading3"/>
      </w:pPr>
      <w:r>
        <w:t xml:space="preserve">3.2 Report Quality and Timeliness</w:t>
      </w:r>
    </w:p>
    <w:p>
      <w:pPr>
        <w:pStyle w:val="FirstParagraph"/>
      </w:pPr>
      <w:r>
        <w:t xml:space="preserve">Reports were generally well-structured, concise, and free of ambiguous terminology. The Radiologist consistently included relevant clinical history in the impression section, which is crucial for guiding treating physicians in Myanmar Yangon where specialist availability may vary.</w:t>
      </w:r>
    </w:p>
    <w:p>
      <w:pPr>
        <w:pStyle w:val="BodyText"/>
      </w:pPr>
      <w:r>
        <w:t xml:space="preserve">Turnaround times were within the acceptable limits for non-emergency cases (under 24 hours). For emergency trauma cases, the average reporting time was 45 minutes, which meets the departmental standard. However, it was noted that during peak hours, there was a slight delay in finalizing complex MRI reports.</w:t>
      </w:r>
    </w:p>
    <w:bookmarkEnd w:id="24"/>
    <w:bookmarkEnd w:id="25"/>
    <w:bookmarkStart w:id="26" w:name="X080613779a30183be8e8f68ffdb425ea00ff2c2"/>
    <w:p>
      <w:pPr>
        <w:pStyle w:val="Heading2"/>
      </w:pPr>
      <w:r>
        <w:t xml:space="preserve">4. Adherence to Local and International Standards</w:t>
      </w:r>
    </w:p>
    <w:p>
      <w:pPr>
        <w:pStyle w:val="FirstParagraph"/>
      </w:pPr>
      <w:r>
        <w:t xml:space="preserve">The Radiologist adhered strictly to the radiation safety guidelines mandated by the Department of Radiation Control in Myanmar. Proper justification for imaging requests was consistently documented, minimizing unnecessary patient exposure.</w:t>
      </w:r>
    </w:p>
    <w:p>
      <w:pPr>
        <w:pStyle w:val="BodyText"/>
      </w:pPr>
      <w:r>
        <w:t xml:space="preserve">Furthermore, the subject demonstrated a strong commitment to continuing medical education (CME). Participation in local seminars organized by the Radiological Society of Myanmar and international webinars was noted. This engagement is vital for keeping pace with the technological advancements currently being adopted in Yangon’s leading hospitals.</w:t>
      </w:r>
    </w:p>
    <w:bookmarkEnd w:id="26"/>
    <w:bookmarkStart w:id="27" w:name="areas-for-improvement"/>
    <w:p>
      <w:pPr>
        <w:pStyle w:val="Heading2"/>
      </w:pPr>
      <w:r>
        <w:t xml:space="preserve">5. Areas for Improvement</w:t>
      </w:r>
    </w:p>
    <w:p>
      <w:pPr>
        <w:pStyle w:val="FirstParagraph"/>
      </w:pPr>
      <w:r>
        <w:t xml:space="preserve">While the overall performance is excellent, the following areas have been identified for targeted improvement:</w:t>
      </w:r>
    </w:p>
    <w:p>
      <w:pPr>
        <w:numPr>
          <w:ilvl w:val="0"/>
          <w:numId w:val="1002"/>
        </w:numPr>
        <w:pStyle w:val="Compact"/>
      </w:pPr>
      <w:r>
        <w:rPr>
          <w:bCs/>
          <w:b/>
        </w:rPr>
        <w:t xml:space="preserve">Structured Reporting:</w:t>
      </w:r>
      <w:r>
        <w:t xml:space="preserve"> </w:t>
      </w:r>
      <w:r>
        <w:t xml:space="preserve">Transitioning fully to structured reporting templates for breast MRI and prostate MRI to ensure no critical data points are missed.</w:t>
      </w:r>
    </w:p>
    <w:p>
      <w:pPr>
        <w:numPr>
          <w:ilvl w:val="0"/>
          <w:numId w:val="1002"/>
        </w:numPr>
        <w:pStyle w:val="Compact"/>
      </w:pPr>
      <w:r>
        <w:rPr>
          <w:bCs/>
          <w:b/>
        </w:rPr>
        <w:t xml:space="preserve">Communication:</w:t>
      </w:r>
      <w:r>
        <w:t xml:space="preserve"> </w:t>
      </w:r>
      <w:r>
        <w:t xml:space="preserve">Enhancing direct communication with referring clinicians for critical findings. While phone calls are made, documenting these conversations in the patient’s electronic health record (EHR) should be more rigorous.</w:t>
      </w:r>
    </w:p>
    <w:p>
      <w:pPr>
        <w:numPr>
          <w:ilvl w:val="0"/>
          <w:numId w:val="1002"/>
        </w:numPr>
        <w:pStyle w:val="Compact"/>
      </w:pPr>
      <w:r>
        <w:rPr>
          <w:bCs/>
          <w:b/>
        </w:rPr>
        <w:t xml:space="preserve">Subspecialty Focus:</w:t>
      </w:r>
      <w:r>
        <w:t xml:space="preserve"> </w:t>
      </w:r>
      <w:r>
        <w:t xml:space="preserve">Given the rising prevalence of cardiovascular diseases in Yangon, additional training in cardiac CT and MRI interpretation is recommended.</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confirms that the Radiologist is performing at a level that is safe, effective, and consistent with the expectations of a senior practitioner in Myanmar Yangon. The diagnostic accuracy is high, and the professional demeanor is exemplary.</w:t>
      </w:r>
    </w:p>
    <w:p>
      <w:pPr>
        <w:pStyle w:val="BodyText"/>
      </w:pPr>
      <w:r>
        <w:rPr>
          <w:bCs/>
          <w:b/>
        </w:rPr>
        <w:t xml:space="preserve">Recommendations:</w:t>
      </w:r>
    </w:p>
    <w:p>
      <w:pPr>
        <w:numPr>
          <w:ilvl w:val="0"/>
          <w:numId w:val="1003"/>
        </w:numPr>
        <w:pStyle w:val="Compact"/>
      </w:pPr>
      <w:r>
        <w:t xml:space="preserve">Implement a structured reporting checklist for all MRI studies by Q2 2024.</w:t>
      </w:r>
    </w:p>
    <w:p>
      <w:pPr>
        <w:numPr>
          <w:ilvl w:val="0"/>
          <w:numId w:val="1003"/>
        </w:numPr>
        <w:pStyle w:val="Compact"/>
      </w:pPr>
      <w:r>
        <w:t xml:space="preserve">Attend a specialized workshop on Cardiovascular Imaging within the next 12 months.</w:t>
      </w:r>
    </w:p>
    <w:p>
      <w:pPr>
        <w:numPr>
          <w:ilvl w:val="0"/>
          <w:numId w:val="1003"/>
        </w:numPr>
        <w:pStyle w:val="Compact"/>
      </w:pPr>
      <w:r>
        <w:t xml:space="preserve">Schedule a follow-up peer review in six months to monitor progress on the identified areas for improvement.</w:t>
      </w:r>
    </w:p>
    <w:p>
      <w:pPr>
        <w:pStyle w:val="FirstParagraph"/>
      </w:pPr>
      <w:r>
        <w:t xml:space="preserve">This report is intended to support the Radiologist’s growth and to assure the hospital administration and patients of the high quality of care provided.</w:t>
      </w:r>
    </w:p>
    <w:p>
      <w:pPr>
        <w:pStyle w:val="BodyText"/>
      </w:pPr>
      <w:r>
        <w:rPr>
          <w:bCs/>
          <w:b/>
        </w:rPr>
        <w:t xml:space="preserve">Dr. [Reviewer Name]</w:t>
      </w:r>
      <w:r>
        <w:br/>
      </w:r>
      <w:r>
        <w:t xml:space="preserve">Senior Radiologist / Reviewer</w:t>
      </w:r>
    </w:p>
    <w:p>
      <w:pPr>
        <w:pStyle w:val="BodyText"/>
      </w:pPr>
      <w:r>
        <w:rPr>
          <w:bCs/>
          <w:b/>
        </w:rPr>
        <w:t xml:space="preserve">Dr. [Reviewer Name]</w:t>
      </w:r>
      <w:r>
        <w:br/>
      </w:r>
      <w:r>
        <w:t xml:space="preserve">Department Head, Radiology</w:t>
      </w:r>
    </w:p>
    <w:p>
      <w:pPr>
        <w:pStyle w:val="BodyText"/>
      </w:pPr>
      <w:r>
        <w:t xml:space="preserve">Confidential Document – For Internal Use Only.</w:t>
      </w:r>
      <w:r>
        <w:br/>
      </w:r>
      <w:r>
        <w:t xml:space="preserve">Prepared in accordance with the Quality Assurance Protocols of [Hospital Name], Yangon, Myanmar.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