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Royal Dutch Radiological Society (NVvR) and the Dutch Healthcare Authority (NZa). The purpose of this document is to evaluate the professional performance, clinical competence, and adherence to best practices of a Radiologist practicing in the Netherlands Amsterdam region. This review is part of the ongoing quality assurance process mandated by Dutch healthcare regulations to ensure the highest standards of patient care and diagnostic accuracy.</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performance and diagnostic accuracy</w:t>
      </w:r>
    </w:p>
    <w:p>
      <w:pPr>
        <w:numPr>
          <w:ilvl w:val="0"/>
          <w:numId w:val="1001"/>
        </w:numPr>
        <w:pStyle w:val="Compact"/>
      </w:pPr>
      <w:r>
        <w:t xml:space="preserve">Adherence to clinical guidelines and protocols</w:t>
      </w:r>
    </w:p>
    <w:p>
      <w:pPr>
        <w:numPr>
          <w:ilvl w:val="0"/>
          <w:numId w:val="1001"/>
        </w:numPr>
        <w:pStyle w:val="Compact"/>
      </w:pPr>
      <w:r>
        <w:t xml:space="preserve">Patient safety and risk management</w:t>
      </w:r>
    </w:p>
    <w:p>
      <w:pPr>
        <w:numPr>
          <w:ilvl w:val="0"/>
          <w:numId w:val="1001"/>
        </w:numPr>
        <w:pStyle w:val="Compact"/>
      </w:pPr>
      <w:r>
        <w:t xml:space="preserve">Professional conduct and communication</w:t>
      </w:r>
    </w:p>
    <w:p>
      <w:pPr>
        <w:numPr>
          <w:ilvl w:val="0"/>
          <w:numId w:val="1001"/>
        </w:numPr>
        <w:pStyle w:val="Compact"/>
      </w:pPr>
      <w:r>
        <w:t xml:space="preserve">Continuing professional development (CPD)</w:t>
      </w:r>
    </w:p>
    <w:p>
      <w:pPr>
        <w:pStyle w:val="FirstParagraph"/>
      </w:pPr>
      <w:r>
        <w:t xml:space="preserve">The review period covers the last twelve months of practice, with a focus on cases handled within the Amsterdam UMC and affiliated healthcare institutions in the Netherlands Amsterdam area.</w:t>
      </w:r>
    </w:p>
    <w:bookmarkEnd w:id="22"/>
    <w:bookmarkStart w:id="23" w:name="X0395de92e42dc5f62b61f9e73c75b269f714e50"/>
    <w:p>
      <w:pPr>
        <w:pStyle w:val="Heading2"/>
      </w:pPr>
      <w:r>
        <w:t xml:space="preserve">3. Clinical Performance and Diagnostic Accuracy</w:t>
      </w:r>
    </w:p>
    <w:p>
      <w:pPr>
        <w:pStyle w:val="FirstParagraph"/>
      </w:pPr>
      <w:r>
        <w:t xml:space="preserve">The Radiologist under review has demonstrated a high level of clinical competence and diagnostic accuracy. A sample of 100 imaging studies was randomly selected and reviewed by a panel of senior radiologists. The results indicate a diagnostic accuracy rate of 95%, which is in line with the national benchmarks set by the Dutch Healthcare Authority.</w:t>
      </w:r>
    </w:p>
    <w:p>
      <w:pPr>
        <w:pStyle w:val="BodyText"/>
      </w:pPr>
      <w:r>
        <w:t xml:space="preserve">Particular strengths were noted in the interpretation of complex cases involving neuroimaging and oncological imaging. The Radiologist's ability to integrate clinical information with imaging findings was consistently praised by referring physicians. However, there were a few instances where additional clinical correlation was recommended to enhance diagnostic confidence.</w:t>
      </w:r>
    </w:p>
    <w:bookmarkEnd w:id="23"/>
    <w:bookmarkStart w:id="24" w:name="X0a1f060689d3e0c2a02b772e4b4b1824edfeace"/>
    <w:p>
      <w:pPr>
        <w:pStyle w:val="Heading2"/>
      </w:pPr>
      <w:r>
        <w:t xml:space="preserve">4. Adherence to Clinical Guidelines and Protocols</w:t>
      </w:r>
    </w:p>
    <w:p>
      <w:pPr>
        <w:pStyle w:val="FirstParagraph"/>
      </w:pPr>
      <w:r>
        <w:t xml:space="preserve">The Radiologist has shown a strong commitment to adhering to established clinical guidelines and protocols. This includes the use of standardized reporting templates and the implementation of evidence-based practices. The review found that the Radiologist consistently follows the guidelines provided by the Dutch Radiological Society and the European Society of Radiology.</w:t>
      </w:r>
    </w:p>
    <w:p>
      <w:pPr>
        <w:pStyle w:val="BodyText"/>
      </w:pPr>
      <w:r>
        <w:t xml:space="preserve">One area for improvement identified during the review is the documentation of radiation dose information in pediatric cases. While the Radiologist is aware of the importance of minimizing radiation exposure, there were instances where this information was not fully documented in the patient records.</w:t>
      </w:r>
    </w:p>
    <w:bookmarkEnd w:id="24"/>
    <w:bookmarkStart w:id="25" w:name="patient-safety-and-risk-management"/>
    <w:p>
      <w:pPr>
        <w:pStyle w:val="Heading2"/>
      </w:pPr>
      <w:r>
        <w:t xml:space="preserve">5. Patient Safety and Risk Management</w:t>
      </w:r>
    </w:p>
    <w:p>
      <w:pPr>
        <w:pStyle w:val="FirstParagraph"/>
      </w:pPr>
      <w:r>
        <w:t xml:space="preserve">Patient safety is a paramount concern in the practice of radiology, and the Radiologist under review has demonstrated a proactive approach to risk management. The review found that the Radiologist adheres to all safety protocols, including the proper use of contrast media and the management of adverse reactions.</w:t>
      </w:r>
    </w:p>
    <w:p>
      <w:pPr>
        <w:pStyle w:val="BodyText"/>
      </w:pPr>
      <w:r>
        <w:t xml:space="preserve">The Radiologist has also been involved in several quality improvement initiatives aimed at reducing diagnostic errors and enhancing patient safety. These initiatives include regular case reviews and the implementation of new technologies to improve image quality and diagnostic accuracy.</w:t>
      </w:r>
    </w:p>
    <w:bookmarkEnd w:id="25"/>
    <w:bookmarkStart w:id="26" w:name="professional-conduct-and-communication"/>
    <w:p>
      <w:pPr>
        <w:pStyle w:val="Heading2"/>
      </w:pPr>
      <w:r>
        <w:t xml:space="preserve">6. Professional Conduct and Communication</w:t>
      </w:r>
    </w:p>
    <w:p>
      <w:pPr>
        <w:pStyle w:val="FirstParagraph"/>
      </w:pPr>
      <w:r>
        <w:t xml:space="preserve">The Radiologist has exhibited excellent professional conduct and communication skills. Feedback from colleagues and referring physicians indicates that the Radiologist is approachable, responsive, and collaborative. The Radiologist's ability to communicate complex diagnostic findings in a clear and concise manner was particularly noted.</w:t>
      </w:r>
    </w:p>
    <w:p>
      <w:pPr>
        <w:pStyle w:val="BodyText"/>
      </w:pPr>
      <w:r>
        <w:t xml:space="preserve">However, there were a few instances where delays in reporting critical findings were observed. While these delays did not result in adverse patient outcomes, they highlight the need for improved time management and prioritization of urgent cases.</w:t>
      </w:r>
    </w:p>
    <w:bookmarkEnd w:id="26"/>
    <w:bookmarkStart w:id="27" w:name="continuing-professional-development-cpd"/>
    <w:p>
      <w:pPr>
        <w:pStyle w:val="Heading2"/>
      </w:pPr>
      <w:r>
        <w:t xml:space="preserve">7. Continuing Professional Development (CPD)</w:t>
      </w:r>
    </w:p>
    <w:p>
      <w:pPr>
        <w:pStyle w:val="FirstParagraph"/>
      </w:pPr>
      <w:r>
        <w:t xml:space="preserve">The Radiologist has actively engaged in continuing professional development activities, including attending conferences, workshops, and online courses. The review found that the Radiologist has completed the required CPD hours as mandated by the Dutch Healthcare Authority and has pursued additional training in emerging areas of radiology, such as artificial intelligence and advanced imaging techniques.</w:t>
      </w:r>
    </w:p>
    <w:p>
      <w:pPr>
        <w:pStyle w:val="BodyText"/>
      </w:pPr>
      <w:r>
        <w:t xml:space="preserve">The Radiologist's commitment to lifelong learning is evident in their contributions to the professional community, including the publication of research papers and participation in peer review activities.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documentation practices, particularly in pediatric cases, to ensure comprehensive recording of radiation dose information.</w:t>
      </w:r>
    </w:p>
    <w:p>
      <w:pPr>
        <w:numPr>
          <w:ilvl w:val="0"/>
          <w:numId w:val="1002"/>
        </w:numPr>
        <w:pStyle w:val="Compact"/>
      </w:pPr>
      <w:r>
        <w:t xml:space="preserve">Implement strategies to improve time management and reduce delays in reporting critical findings.</w:t>
      </w:r>
    </w:p>
    <w:p>
      <w:pPr>
        <w:numPr>
          <w:ilvl w:val="0"/>
          <w:numId w:val="1002"/>
        </w:numPr>
        <w:pStyle w:val="Compact"/>
      </w:pPr>
      <w:r>
        <w:t xml:space="preserve">Continue to engage in continuing professional development activities to stay abreast of advancements in the field of radiology.</w:t>
      </w:r>
    </w:p>
    <w:p>
      <w:pPr>
        <w:numPr>
          <w:ilvl w:val="0"/>
          <w:numId w:val="1002"/>
        </w:numPr>
        <w:pStyle w:val="Compact"/>
      </w:pPr>
      <w:r>
        <w:t xml:space="preserve">Participate in additional training on risk management and patient safety to further enhance clinical practice.</w:t>
      </w:r>
    </w:p>
    <w:bookmarkEnd w:id="28"/>
    <w:bookmarkStart w:id="29" w:name="conclusion"/>
    <w:p>
      <w:pPr>
        <w:pStyle w:val="Heading2"/>
      </w:pPr>
      <w:r>
        <w:t xml:space="preserve">9. Conclusion</w:t>
      </w:r>
    </w:p>
    <w:p>
      <w:pPr>
        <w:pStyle w:val="FirstParagraph"/>
      </w:pPr>
      <w:r>
        <w:t xml:space="preserve">In conclusion, the Radiologist under review has demonstrated a high level of clinical competence, professionalism, and commitment to patient care. The findings of this Peer Review Report indicate that the Radiologist meets the standards set by the Dutch Healthcare Authority and the Royal Dutch Radiological Society. The recommendations provided are intended to support the Radiologist's ongoing professional development and ensure the continued delivery of high-quality healthcare services in the Netherlands Amsterdam region.</w:t>
      </w:r>
    </w:p>
    <w:bookmarkEnd w:id="29"/>
    <w:p>
      <w:pPr>
        <w:pStyle w:val="BodyText"/>
      </w:pPr>
      <w:r>
        <w:rPr>
          <w:bCs/>
          <w:b/>
        </w:rPr>
        <w:t xml:space="preserve">Prepared by:</w:t>
      </w:r>
    </w:p>
    <w:p>
      <w:pPr>
        <w:pStyle w:val="BodyText"/>
      </w:pPr>
      <w:r>
        <w:t xml:space="preserve">Dr. Jane Doe, MD, PhD</w:t>
      </w:r>
    </w:p>
    <w:p>
      <w:pPr>
        <w:pStyle w:val="BodyText"/>
      </w:pPr>
      <w:r>
        <w:t xml:space="preserve">Senior Radiologist</w:t>
      </w:r>
    </w:p>
    <w:p>
      <w:pPr>
        <w:pStyle w:val="BodyText"/>
      </w:pPr>
      <w:r>
        <w:t xml:space="preserve">Amsterdam UMC</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Netherlands Amsterdam</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