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Khartoum,</w:t>
      </w:r>
      <w:r>
        <w:t xml:space="preserve"> </w:t>
      </w:r>
      <w:r>
        <w:t xml:space="preserve">Sudan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Radiologist</w:t>
      </w:r>
    </w:p>
    <w:p>
      <w:pPr>
        <w:pStyle w:val="BodyText"/>
      </w:pPr>
      <w:r>
        <w:rPr>
          <w:bCs/>
          <w:b/>
        </w:rPr>
        <w:t xml:space="preserve">Location:</w:t>
      </w:r>
      <w:r>
        <w:t xml:space="preserve"> </w:t>
      </w:r>
      <w:r>
        <w:t xml:space="preserve">Khartoum, Sudan</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document serves as a formal Peer Review Report regarding the clinical practice, diagnostic accuracy, and professional conduct of a Radiologist operating within the healthcare infrastructure of Khartoum, Sudan. The purpose of this review is to ensure that the highest standards of medical imaging and patient care are maintained, in accordance with the regulations set forth by the Sudanese Ministry of Health and the Sudanese Medical Council.</w:t>
      </w:r>
    </w:p>
    <w:p>
      <w:pPr>
        <w:pStyle w:val="BodyText"/>
      </w:pPr>
      <w:r>
        <w:t xml:space="preserve">The healthcare landscape in Khartoum presents unique challenges and opportunities. As the capital city, it hosts a concentration of major teaching hospitals, private diagnostic centers, and specialized clinics. However, the Radiologist in question must navigate resource constraints, fluctuating power supplies, and a high volume of patient referrals. This Peer Review Report evaluates how effectively the Radiologist adapts to these local conditions while maintaining international standards of diagnostic integrity.</w:t>
      </w:r>
    </w:p>
    <w:bookmarkEnd w:id="21"/>
    <w:bookmarkStart w:id="22" w:name="methodology-of-review"/>
    <w:p>
      <w:pPr>
        <w:pStyle w:val="Heading2"/>
      </w:pPr>
      <w:r>
        <w:t xml:space="preserve">2. Methodology of Review</w:t>
      </w:r>
    </w:p>
    <w:p>
      <w:pPr>
        <w:pStyle w:val="FirstParagraph"/>
      </w:pPr>
      <w:r>
        <w:t xml:space="preserve">The review process was conducted over a period of three months. It involved a retrospective analysis of 500 anonymized imaging cases, including X-rays, Computed Tomography (CT) scans, Magnetic Resonance Imaging (MRI), and Ultrasound examinations. The cases were selected to represent a cross-section of the patient demographics common in Khartoum, ranging from trauma cases resulting from road accidents to chronic conditions such as tuberculosis and malignancies.</w:t>
      </w:r>
    </w:p>
    <w:p>
      <w:pPr>
        <w:pStyle w:val="BodyText"/>
      </w:pPr>
      <w:r>
        <w:t xml:space="preserve">The review panel consisted of three senior Radiologists from accredited institutions in Sudan. The methodology focused on three core pillars: diagnostic accuracy, report clarity, and adherence to radiation safety protocols. Special attention was paid to the interpretation of images acquired on older or refurbished equipment, which is common in many facilities across Khartoum.</w:t>
      </w:r>
    </w:p>
    <w:bookmarkEnd w:id="22"/>
    <w:bookmarkStart w:id="23" w:name="X45c1b4156b66fede970d38e87ba1f3035493e48"/>
    <w:p>
      <w:pPr>
        <w:pStyle w:val="Heading2"/>
      </w:pPr>
      <w:r>
        <w:t xml:space="preserve">3. Clinical Competence and Diagnostic Accuracy</w:t>
      </w:r>
    </w:p>
    <w:p>
      <w:pPr>
        <w:pStyle w:val="FirstParagraph"/>
      </w:pPr>
      <w:r>
        <w:t xml:space="preserve">The primary function of a Radiologist is to provide accurate diagnostic information that guides patient management. In the context of Sudan Khartoum, where access to advanced tertiary care may be limited for patients from rural areas, the initial radiological diagnosis is often critical.</w:t>
      </w:r>
    </w:p>
    <w:p>
      <w:pPr>
        <w:pStyle w:val="BodyText"/>
      </w:pPr>
      <w:r>
        <w:t xml:space="preserve">The subject Radiologist demonstrated a high level of competence in interpreting complex cases. The review found that the diagnostic accuracy rate for standard modalities exceeded 95%. Notably, the Radiologist showed exceptional skill in identifying endemic diseases prevalent in the region, such as schistosomiasis-related hepatic pathology and various presentations of pulmonary tuberculosis. This localized medical knowledge is a vital asset for a Radiologist practicing in this region.</w:t>
      </w:r>
    </w:p>
    <w:p>
      <w:pPr>
        <w:pStyle w:val="BodyText"/>
      </w:pPr>
      <w:r>
        <w:t xml:space="preserve">Furthermore, the Radiologist’s ability to maximize diagnostic yield from limited resources was commendable. In instances where MRI was unavailable or delayed due to technical issues, the Radiologist effectively utilized advanced CT protocols to provide sufficient diagnostic detail. This adaptability is essential for maintaining continuity of care in the dynamic environment of Khartoum’s hospitals.</w:t>
      </w:r>
    </w:p>
    <w:bookmarkEnd w:id="23"/>
    <w:bookmarkStart w:id="24" w:name="reporting-standards-and-communication"/>
    <w:p>
      <w:pPr>
        <w:pStyle w:val="Heading2"/>
      </w:pPr>
      <w:r>
        <w:t xml:space="preserve">4. Reporting Standards and Communication</w:t>
      </w:r>
    </w:p>
    <w:p>
      <w:pPr>
        <w:pStyle w:val="FirstParagraph"/>
      </w:pPr>
      <w:r>
        <w:t xml:space="preserve">A Peer Review Report must also assess the quality of written communication. Radiology reports serve as the primary link between the imaging department and the referring clinicians. In Khartoum, where multidisciplinary teams often manage complex cases, clear and concise reporting is paramount.</w:t>
      </w:r>
    </w:p>
    <w:p>
      <w:pPr>
        <w:pStyle w:val="BodyText"/>
      </w:pPr>
      <w:r>
        <w:t xml:space="preserve">The reports reviewed were structured, professional, and free of ambiguous terminology. The Radiologist consistently provided clear impressions and recommendations, which facilitated timely decision-making for treating physicians. The use of standardized reporting templates for common conditions, such as stroke and trauma, was observed and encouraged. This standardization helps reduce errors and ensures that critical findings are not overlooked in a busy clinical setting.</w:t>
      </w:r>
    </w:p>
    <w:p>
      <w:pPr>
        <w:pStyle w:val="BodyText"/>
      </w:pPr>
      <w:r>
        <w:t xml:space="preserve">Additionally, the Radiologist demonstrated strong communication skills during direct consultations with referring doctors. This collaborative approach is particularly important in Sudan, where the integration of radiological findings into the overall treatment plan requires close coordination between specialties.</w:t>
      </w:r>
    </w:p>
    <w:bookmarkEnd w:id="24"/>
    <w:bookmarkStart w:id="25" w:name="radiation-safety-and-quality-assurance"/>
    <w:p>
      <w:pPr>
        <w:pStyle w:val="Heading2"/>
      </w:pPr>
      <w:r>
        <w:t xml:space="preserve">5. Radiation Safety and Quality Assurance</w:t>
      </w:r>
    </w:p>
    <w:p>
      <w:pPr>
        <w:pStyle w:val="FirstParagraph"/>
      </w:pPr>
      <w:r>
        <w:t xml:space="preserve">Adherence to radiation safety protocols is a non-negotiable aspect of radiological practice. Given the high volume of patients in Khartoum, there is an increased risk of overexposure if protocols are not strictly followed. This Peer Review Report confirms that the Radiologist actively participates in quality assurance programs.</w:t>
      </w:r>
    </w:p>
    <w:p>
      <w:pPr>
        <w:pStyle w:val="BodyText"/>
      </w:pPr>
      <w:r>
        <w:t xml:space="preserve">The review verified that the Radiologist adheres to the ALARA (As Low As Reasonably Achievable) principle when prescribing imaging studies. Efforts were noted to optimize scanning parameters to reduce radiation dose without compromising image quality. This is particularly relevant for pediatric patients and for repeat examinations, which are common in the management of chronic diseases in Sudan.</w:t>
      </w:r>
    </w:p>
    <w:p>
      <w:pPr>
        <w:pStyle w:val="BodyText"/>
      </w:pPr>
      <w:r>
        <w:t xml:space="preserve">Moreover, the Radiologist has taken steps to educate radiologic technologists on safety protocols, fostering a culture of safety within the department. This leadership role is crucial for maintaining high standards across the entire imaging team.</w:t>
      </w:r>
    </w:p>
    <w:bookmarkEnd w:id="25"/>
    <w:bookmarkStart w:id="26" w:name="professional-conduct-and-ethics"/>
    <w:p>
      <w:pPr>
        <w:pStyle w:val="Heading2"/>
      </w:pPr>
      <w:r>
        <w:t xml:space="preserve">6. Professional Conduct and Ethics</w:t>
      </w:r>
    </w:p>
    <w:p>
      <w:pPr>
        <w:pStyle w:val="FirstParagraph"/>
      </w:pPr>
      <w:r>
        <w:t xml:space="preserve">Professionalism is a cornerstone of medical practice. The Radiologist under review has demonstrated unwavering ethical conduct, respecting patient confidentiality and dignity. In the culturally diverse environment of Khartoum, sensitivity to patient privacy and cultural norms is essential. The Radiologist has been commended for maintaining a respectful and empathetic demeanor, particularly when delivering difficult diagnoses.</w:t>
      </w:r>
    </w:p>
    <w:p>
      <w:pPr>
        <w:pStyle w:val="BodyText"/>
      </w:pPr>
      <w:r>
        <w:t xml:space="preserve">The review also highlighted the Radiologist’s commitment to continuous professional development. Despite the challenges of accessing international conferences due to travel restrictions or financial constraints, the Radiologist actively engages in local medical seminars and utilizes online resources to stay updated with the latest advancements in radiology. This dedication to lifelong learning ensures that the standard of care in Sudan Khartoum remains aligned with global best practices.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Radiologist in question meets and, in many areas, exceeds the expected standards of practice for a specialist in Khartoum, Sudan. The combination of technical expertise, adaptability to local resource constraints, and strong ethical conduct makes this Radiologist a valuable asset to the healthcare system.</w:t>
      </w:r>
    </w:p>
    <w:p>
      <w:pPr>
        <w:pStyle w:val="BodyText"/>
      </w:pPr>
      <w:r>
        <w:t xml:space="preserve">Recommendations for future improvement include further investment in digital archiving systems to enhance long-term data management and increased participation in regional research collaborations to contribute to the body of knowledge regarding radiological findings in the Sudanese population.</w:t>
      </w:r>
    </w:p>
    <w:p>
      <w:pPr>
        <w:pStyle w:val="BodyText"/>
      </w:pPr>
      <w:r>
        <w:t xml:space="preserve">This report is submitted for the records of the relevant medical authorities and the institution where the Radiologist is employed. It serves as a testament to the high quality of radiological care being provided in Khartoum.</w:t>
      </w:r>
    </w:p>
    <w:bookmarkEnd w:id="27"/>
    <w:p>
      <w:pPr>
        <w:pStyle w:val="BodyText"/>
      </w:pPr>
      <w:r>
        <w:rPr>
          <w:bCs/>
          <w:b/>
        </w:rPr>
        <w:t xml:space="preserve">Prepared by:</w:t>
      </w:r>
    </w:p>
    <w:p>
      <w:pPr>
        <w:pStyle w:val="BodyText"/>
      </w:pPr>
      <w:r>
        <w:t xml:space="preserve">Dr. [Name Redacted], MD, FRCP</w:t>
      </w:r>
    </w:p>
    <w:p>
      <w:pPr>
        <w:pStyle w:val="BodyText"/>
      </w:pPr>
      <w:r>
        <w:t xml:space="preserve">Senior Consultant Radiologist</w:t>
      </w:r>
    </w:p>
    <w:p>
      <w:pPr>
        <w:pStyle w:val="BodyText"/>
      </w:pPr>
      <w:r>
        <w:t xml:space="preserve">Peer Review Committee,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Radiology Practice in Khartoum, Sudan</dc:title>
  <dc:creator/>
  <dc:language>en</dc:language>
  <cp:keywords/>
  <dcterms:created xsi:type="dcterms:W3CDTF">2026-10-10T07:05:50Z</dcterms:created>
  <dcterms:modified xsi:type="dcterms:W3CDTF">2026-10-10T07:05:50Z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