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Radiologist Performance Evaluation</w:t>
      </w:r>
    </w:p>
    <w:p>
      <w:pPr>
        <w:pStyle w:val="BodyText"/>
      </w:pPr>
      <w:r>
        <w:rPr>
          <w:bCs/>
          <w:b/>
        </w:rPr>
        <w:t xml:space="preserve">Location:</w:t>
      </w:r>
      <w:r>
        <w:t xml:space="preserve"> </w:t>
      </w:r>
      <w:r>
        <w:t xml:space="preserve">Turkey, Ankara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Peer Review Report has been prepared to evaluate the professional performance, clinical competence, and adherence to best practices of a Radiologist practicing in Turkey, specifically within the city of Ankara. The purpose of this review is to ensure that the highest standards of medical care are maintained, in line with both national regulations set by the Turkish Ministry of Health and international guidelines for radiological practice.</w:t>
      </w:r>
    </w:p>
    <w:p>
      <w:pPr>
        <w:pStyle w:val="BodyText"/>
      </w:pPr>
      <w:r>
        <w:t xml:space="preserve">Ankara, as the capital of Turkey, hosts some of the country’s most prominent healthcare institutions, including university hospitals and specialized diagnostic centers. The role of a Radiologist in this dynamic environment is critical, as they are responsible for interpreting complex imaging studies that directly influence patient diagnosis, treatment planning, and overall outcomes. This report aims to provide a comprehensive assessment of the Radiologist’s work, focusing on technical proficiency, diagnostic accuracy, communication skills, and compliance with ethical and legal standards.</w:t>
      </w:r>
    </w:p>
    <w:bookmarkEnd w:id="21"/>
    <w:bookmarkStart w:id="22" w:name="scope-of-the-review"/>
    <w:p>
      <w:pPr>
        <w:pStyle w:val="Heading2"/>
      </w:pPr>
      <w:r>
        <w:t xml:space="preserve">Scope of the Review</w:t>
      </w:r>
    </w:p>
    <w:p>
      <w:pPr>
        <w:pStyle w:val="FirstParagraph"/>
      </w:pPr>
      <w:r>
        <w:t xml:space="preserve">The scope of this Peer Review Report encompasses several key areas:</w:t>
      </w:r>
    </w:p>
    <w:p>
      <w:pPr>
        <w:numPr>
          <w:ilvl w:val="0"/>
          <w:numId w:val="1001"/>
        </w:numPr>
        <w:pStyle w:val="Compact"/>
      </w:pPr>
      <w:r>
        <w:rPr>
          <w:bCs/>
          <w:b/>
        </w:rPr>
        <w:t xml:space="preserve">Clinical Competence:</w:t>
      </w:r>
      <w:r>
        <w:t xml:space="preserve"> </w:t>
      </w:r>
      <w:r>
        <w:t xml:space="preserve">Evaluation of the Radiologist’s ability to accurately interpret imaging studies, including X-rays, CT scans, MRIs, ultrasounds, and nuclear medicine procedures.</w:t>
      </w:r>
    </w:p>
    <w:p>
      <w:pPr>
        <w:numPr>
          <w:ilvl w:val="0"/>
          <w:numId w:val="1001"/>
        </w:numPr>
        <w:pStyle w:val="Compact"/>
      </w:pPr>
      <w:r>
        <w:rPr>
          <w:bCs/>
          <w:b/>
        </w:rPr>
        <w:t xml:space="preserve">Diagnostic Accuracy:</w:t>
      </w:r>
      <w:r>
        <w:t xml:space="preserve"> </w:t>
      </w:r>
      <w:r>
        <w:t xml:space="preserve">Assessment of the consistency and reliability of diagnostic reports, including the identification of abnormalities and the provision of clear, actionable recommendations.</w:t>
      </w:r>
    </w:p>
    <w:p>
      <w:pPr>
        <w:numPr>
          <w:ilvl w:val="0"/>
          <w:numId w:val="1001"/>
        </w:numPr>
        <w:pStyle w:val="Compact"/>
      </w:pPr>
      <w:r>
        <w:rPr>
          <w:bCs/>
          <w:b/>
        </w:rPr>
        <w:t xml:space="preserve">Technical Proficiency:</w:t>
      </w:r>
      <w:r>
        <w:t xml:space="preserve"> </w:t>
      </w:r>
      <w:r>
        <w:t xml:space="preserve">Review of the Radiologist’s familiarity with advanced imaging technologies and their ability to utilize these tools effectively.</w:t>
      </w:r>
    </w:p>
    <w:p>
      <w:pPr>
        <w:numPr>
          <w:ilvl w:val="0"/>
          <w:numId w:val="1001"/>
        </w:numPr>
        <w:pStyle w:val="Compact"/>
      </w:pPr>
      <w:r>
        <w:rPr>
          <w:bCs/>
          <w:b/>
        </w:rPr>
        <w:t xml:space="preserve">Communication Skills:</w:t>
      </w:r>
      <w:r>
        <w:t xml:space="preserve"> </w:t>
      </w:r>
      <w:r>
        <w:t xml:space="preserve">Analysis of the Radiologist’s interactions with referring physicians, patients, and other healthcare professionals.</w:t>
      </w:r>
    </w:p>
    <w:p>
      <w:pPr>
        <w:numPr>
          <w:ilvl w:val="0"/>
          <w:numId w:val="1001"/>
        </w:numPr>
        <w:pStyle w:val="Compact"/>
      </w:pPr>
      <w:r>
        <w:rPr>
          <w:bCs/>
          <w:b/>
        </w:rPr>
        <w:t xml:space="preserve">Compliance with Standards:</w:t>
      </w:r>
      <w:r>
        <w:t xml:space="preserve"> </w:t>
      </w:r>
      <w:r>
        <w:t xml:space="preserve">Verification of adherence to local regulations, hospital policies, and international best practices in radiology.</w:t>
      </w:r>
    </w:p>
    <w:p>
      <w:pPr>
        <w:numPr>
          <w:ilvl w:val="0"/>
          <w:numId w:val="1001"/>
        </w:numPr>
        <w:pStyle w:val="Compact"/>
      </w:pPr>
      <w:r>
        <w:rPr>
          <w:bCs/>
          <w:b/>
        </w:rPr>
        <w:t xml:space="preserve">Ethical Conduct:</w:t>
      </w:r>
      <w:r>
        <w:t xml:space="preserve"> </w:t>
      </w:r>
      <w:r>
        <w:t xml:space="preserve">Examination of the Radiologist’s professionalism, integrity, and commitment to patient confidentiality.</w:t>
      </w:r>
    </w:p>
    <w:bookmarkEnd w:id="22"/>
    <w:bookmarkStart w:id="23" w:name="methodology"/>
    <w:p>
      <w:pPr>
        <w:pStyle w:val="Heading2"/>
      </w:pPr>
      <w:r>
        <w:t xml:space="preserve">Methodology</w:t>
      </w:r>
    </w:p>
    <w:p>
      <w:pPr>
        <w:pStyle w:val="FirstParagraph"/>
      </w:pPr>
      <w:r>
        <w:t xml:space="preserve">This Peer Review Report was conducted through a combination of methods, including:</w:t>
      </w:r>
    </w:p>
    <w:p>
      <w:pPr>
        <w:numPr>
          <w:ilvl w:val="0"/>
          <w:numId w:val="1002"/>
        </w:numPr>
        <w:pStyle w:val="Compact"/>
      </w:pPr>
      <w:r>
        <w:rPr>
          <w:bCs/>
          <w:b/>
        </w:rPr>
        <w:t xml:space="preserve">Case File Review:</w:t>
      </w:r>
      <w:r>
        <w:t xml:space="preserve"> </w:t>
      </w:r>
      <w:r>
        <w:t xml:space="preserve">A random selection of 50 patient cases was analyzed to assess the quality of diagnostic reports and the appropriateness of imaging protocols.</w:t>
      </w:r>
    </w:p>
    <w:p>
      <w:pPr>
        <w:numPr>
          <w:ilvl w:val="0"/>
          <w:numId w:val="1002"/>
        </w:numPr>
        <w:pStyle w:val="Compact"/>
      </w:pPr>
      <w:r>
        <w:rPr>
          <w:bCs/>
          <w:b/>
        </w:rPr>
        <w:t xml:space="preserve">Direct Observation:</w:t>
      </w:r>
      <w:r>
        <w:t xml:space="preserve"> </w:t>
      </w:r>
      <w:r>
        <w:t xml:space="preserve">The Radiologist’s performance was observed during routine clinical activities, including consultations and multidisciplinary team meetings.</w:t>
      </w:r>
    </w:p>
    <w:p>
      <w:pPr>
        <w:numPr>
          <w:ilvl w:val="0"/>
          <w:numId w:val="1002"/>
        </w:numPr>
        <w:pStyle w:val="Compact"/>
      </w:pPr>
      <w:r>
        <w:rPr>
          <w:bCs/>
          <w:b/>
        </w:rPr>
        <w:t xml:space="preserve">Feedback Collection:</w:t>
      </w:r>
      <w:r>
        <w:t xml:space="preserve"> </w:t>
      </w:r>
      <w:r>
        <w:t xml:space="preserve">Input was gathered from referring physicians, nursing staff, and patients to evaluate the Radiologist’s communication skills and overall professionalism.</w:t>
      </w:r>
    </w:p>
    <w:p>
      <w:pPr>
        <w:numPr>
          <w:ilvl w:val="0"/>
          <w:numId w:val="1002"/>
        </w:numPr>
        <w:pStyle w:val="Compact"/>
      </w:pPr>
      <w:r>
        <w:rPr>
          <w:bCs/>
          <w:b/>
        </w:rPr>
        <w:t xml:space="preserve">Comparison with Standards:</w:t>
      </w:r>
      <w:r>
        <w:t xml:space="preserve"> </w:t>
      </w:r>
      <w:r>
        <w:t xml:space="preserve">The Radiologist’s practices were compared against established guidelines from the Turkish Society of Radiology and international bodies such as the American College of Radiology (ACR).</w:t>
      </w:r>
    </w:p>
    <w:bookmarkEnd w:id="23"/>
    <w:bookmarkStart w:id="30" w:name="findings"/>
    <w:p>
      <w:pPr>
        <w:pStyle w:val="Heading2"/>
      </w:pPr>
      <w:r>
        <w:t xml:space="preserve">Findings</w:t>
      </w:r>
    </w:p>
    <w:bookmarkStart w:id="24" w:name="clinical-competence"/>
    <w:p>
      <w:pPr>
        <w:pStyle w:val="Heading3"/>
      </w:pPr>
      <w:r>
        <w:t xml:space="preserve">Clinical Competence</w:t>
      </w:r>
    </w:p>
    <w:p>
      <w:pPr>
        <w:pStyle w:val="FirstParagraph"/>
      </w:pPr>
      <w:r>
        <w:t xml:space="preserve">The Radiologist demonstrated a high level of clinical competence, with accurate interpretations of imaging studies across various modalities. In the reviewed cases, the diagnostic accuracy rate was found to be 95%, which aligns with industry benchmarks. The Radiologist exhibited a strong understanding of anatomical structures and pathological conditions, enabling precise identification of abnormalities.</w:t>
      </w:r>
    </w:p>
    <w:bookmarkEnd w:id="24"/>
    <w:bookmarkStart w:id="25" w:name="diagnostic-accuracy"/>
    <w:p>
      <w:pPr>
        <w:pStyle w:val="Heading3"/>
      </w:pPr>
      <w:r>
        <w:t xml:space="preserve">Diagnostic Accuracy</w:t>
      </w:r>
    </w:p>
    <w:p>
      <w:pPr>
        <w:pStyle w:val="FirstParagraph"/>
      </w:pPr>
      <w:r>
        <w:t xml:space="preserve">The diagnostic reports were clear, concise, and well-structured, providing referring physicians with actionable insights. However, in a small number of cases, there were minor discrepancies between the initial diagnosis and subsequent findings. These instances were attributed to the complexity of the cases rather than any lack of skill or diligence on the part of the Radiologist.</w:t>
      </w:r>
    </w:p>
    <w:bookmarkEnd w:id="25"/>
    <w:bookmarkStart w:id="26" w:name="technical-proficiency"/>
    <w:p>
      <w:pPr>
        <w:pStyle w:val="Heading3"/>
      </w:pPr>
      <w:r>
        <w:t xml:space="preserve">Technical Proficiency</w:t>
      </w:r>
    </w:p>
    <w:p>
      <w:pPr>
        <w:pStyle w:val="FirstParagraph"/>
      </w:pPr>
      <w:r>
        <w:t xml:space="preserve">The Radiologist displayed excellent technical proficiency, particularly in the use of advanced imaging technologies such as MRI and CT angiography. Their ability to optimize imaging parameters and minimize radiation exposure was commendable, reflecting a commitment to patient safety.</w:t>
      </w:r>
    </w:p>
    <w:bookmarkEnd w:id="26"/>
    <w:bookmarkStart w:id="27" w:name="communication-skills"/>
    <w:p>
      <w:pPr>
        <w:pStyle w:val="Heading3"/>
      </w:pPr>
      <w:r>
        <w:t xml:space="preserve">Communication Skills</w:t>
      </w:r>
    </w:p>
    <w:p>
      <w:pPr>
        <w:pStyle w:val="FirstParagraph"/>
      </w:pPr>
      <w:r>
        <w:t xml:space="preserve">Feedback from colleagues and patients highlighted the Radiologist’s strong communication skills. They were described as approachable, empathetic, and effective in explaining complex medical information in layman’s terms. However, there were occasional delays in responding to urgent queries from referring physicians, which could be improved.</w:t>
      </w:r>
    </w:p>
    <w:bookmarkEnd w:id="27"/>
    <w:bookmarkStart w:id="28" w:name="compliance-with-standards"/>
    <w:p>
      <w:pPr>
        <w:pStyle w:val="Heading3"/>
      </w:pPr>
      <w:r>
        <w:t xml:space="preserve">Compliance with Standards</w:t>
      </w:r>
    </w:p>
    <w:p>
      <w:pPr>
        <w:pStyle w:val="FirstParagraph"/>
      </w:pPr>
      <w:r>
        <w:t xml:space="preserve">The Radiologist adhered strictly to local regulations and hospital policies, including those related to patient confidentiality and data protection. Their practices were fully compliant with the guidelines set by the Turkish Ministry of Health and the Turkish Society of Radiology.</w:t>
      </w:r>
    </w:p>
    <w:bookmarkEnd w:id="28"/>
    <w:bookmarkStart w:id="29" w:name="ethical-conduct"/>
    <w:p>
      <w:pPr>
        <w:pStyle w:val="Heading3"/>
      </w:pPr>
      <w:r>
        <w:t xml:space="preserve">Ethical Conduct</w:t>
      </w:r>
    </w:p>
    <w:p>
      <w:pPr>
        <w:pStyle w:val="FirstParagraph"/>
      </w:pPr>
      <w:r>
        <w:t xml:space="preserve">No ethical concerns were identified during the review. The Radiologist consistently demonstrated professionalism, integrity, and a patient-centered approach to care.</w:t>
      </w:r>
    </w:p>
    <w:bookmarkEnd w:id="29"/>
    <w:bookmarkEnd w:id="30"/>
    <w:bookmarkStart w:id="31" w:name="recommendations"/>
    <w:p>
      <w:pPr>
        <w:pStyle w:val="Heading2"/>
      </w:pPr>
      <w:r>
        <w:t xml:space="preserve">Recommendations</w:t>
      </w:r>
    </w:p>
    <w:p>
      <w:pPr>
        <w:pStyle w:val="FirstParagraph"/>
      </w:pPr>
      <w:r>
        <w:t xml:space="preserve">Based on the findings of this Peer Review Report, the following recommendations are made:</w:t>
      </w:r>
    </w:p>
    <w:p>
      <w:pPr>
        <w:numPr>
          <w:ilvl w:val="0"/>
          <w:numId w:val="1003"/>
        </w:numPr>
        <w:pStyle w:val="Compact"/>
      </w:pPr>
      <w:r>
        <w:rPr>
          <w:bCs/>
          <w:b/>
        </w:rPr>
        <w:t xml:space="preserve">Continuing Education:</w:t>
      </w:r>
      <w:r>
        <w:t xml:space="preserve"> </w:t>
      </w:r>
      <w:r>
        <w:t xml:space="preserve">Encourage participation in advanced training programs to stay updated on emerging technologies and techniques in radiology.</w:t>
      </w:r>
    </w:p>
    <w:p>
      <w:pPr>
        <w:numPr>
          <w:ilvl w:val="0"/>
          <w:numId w:val="1003"/>
        </w:numPr>
        <w:pStyle w:val="Compact"/>
      </w:pPr>
      <w:r>
        <w:rPr>
          <w:bCs/>
          <w:b/>
        </w:rPr>
        <w:t xml:space="preserve">Timely Communication:</w:t>
      </w:r>
      <w:r>
        <w:t xml:space="preserve"> </w:t>
      </w:r>
      <w:r>
        <w:t xml:space="preserve">Implement strategies to improve response times for urgent queries from referring physicians.</w:t>
      </w:r>
    </w:p>
    <w:p>
      <w:pPr>
        <w:numPr>
          <w:ilvl w:val="0"/>
          <w:numId w:val="1003"/>
        </w:numPr>
        <w:pStyle w:val="Compact"/>
      </w:pPr>
      <w:r>
        <w:rPr>
          <w:bCs/>
          <w:b/>
        </w:rPr>
        <w:t xml:space="preserve">Quality Assurance:</w:t>
      </w:r>
      <w:r>
        <w:t xml:space="preserve"> </w:t>
      </w:r>
      <w:r>
        <w:t xml:space="preserve">Conduct regular self-assessments and participate in peer review activities to maintain and enhance diagnostic accuracy.</w:t>
      </w:r>
    </w:p>
    <w:bookmarkEnd w:id="31"/>
    <w:bookmarkStart w:id="32" w:name="conclusion"/>
    <w:p>
      <w:pPr>
        <w:pStyle w:val="Heading2"/>
      </w:pPr>
      <w:r>
        <w:t xml:space="preserve">Conclusion</w:t>
      </w:r>
    </w:p>
    <w:p>
      <w:pPr>
        <w:pStyle w:val="FirstParagraph"/>
      </w:pPr>
      <w:r>
        <w:t xml:space="preserve">This Peer Review Report confirms that the Radiologist under evaluation is a highly competent and dedicated professional who meets the rigorous standards expected in Turkey, particularly in Ankara. Their contributions to patient care and the broader healthcare community are significant, and with minor improvements in specific areas, they are well-positioned to continue delivering exceptional service.</w:t>
      </w:r>
    </w:p>
    <w:bookmarkEnd w:id="32"/>
    <w:p>
      <w:pPr>
        <w:pStyle w:val="BodyText"/>
      </w:pPr>
      <w:r>
        <w:rPr>
          <w:bCs/>
          <w:b/>
        </w:rPr>
        <w:t xml:space="preserve">Prepared by:</w:t>
      </w:r>
    </w:p>
    <w:p>
      <w:pPr>
        <w:pStyle w:val="BodyText"/>
      </w:pPr>
      <w:r>
        <w:t xml:space="preserve">Dr. Jane Doe</w:t>
      </w:r>
    </w:p>
    <w:p>
      <w:pPr>
        <w:pStyle w:val="BodyText"/>
      </w:pPr>
      <w:r>
        <w:t xml:space="preserve">Senior Radiologist</w:t>
      </w:r>
    </w:p>
    <w:p>
      <w:pPr>
        <w:pStyle w:val="BodyText"/>
      </w:pPr>
      <w:r>
        <w:t xml:space="preserve">Ankara University Hospital</w:t>
      </w:r>
    </w:p>
    <w:p>
      <w:pPr>
        <w:pStyle w:val="BodyText"/>
      </w:pPr>
      <w:r>
        <w:t xml:space="preserve">Turkey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Performance Evaluation</dc:title>
  <dc:creator/>
  <dc:language>en</dc:language>
  <cp:keywords/>
  <dcterms:created xsi:type="dcterms:W3CDTF">2026-10-10T09:15:26Z</dcterms:created>
  <dcterms:modified xsi:type="dcterms:W3CDTF">2026-10-10T09:15:26Z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