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w:t>
      </w:r>
    </w:p>
    <w:p>
      <w:pPr>
        <w:pStyle w:val="BodyText"/>
      </w:pPr>
      <w:r>
        <w:rPr>
          <w:bCs/>
          <w:b/>
        </w:rPr>
        <w:t xml:space="preserve">Location:</w:t>
      </w:r>
      <w:r>
        <w:t xml:space="preserve"> </w:t>
      </w:r>
      <w:r>
        <w:t xml:space="preserve">United Kingdom Birmingham</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Royal College of Radiologists (RCR) and the General Medical Council (GMC) for the evaluation of a Radiologist practicing in the United Kingdom Birmingham area. The purpose of this report is to assess the clinical competence, professional conduct, and overall performance of the Radiologist under review. The review process involves a comprehensive analysis of the Radiologist's diagnostic accuracy, patient care, communication skills, and adherence to local and national guidelines.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[Name Redacted]</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Location</w:t>
            </w:r>
          </w:p>
        </w:tc>
        <w:tc>
          <w:tcPr/>
          <w:p>
            <w:pPr>
              <w:pStyle w:val="Compact"/>
              <w:jc w:val="left"/>
            </w:pPr>
            <w:r>
              <w:t xml:space="preserve">United Kingdom Birmingham</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Current Position</w:t>
            </w:r>
          </w:p>
        </w:tc>
        <w:tc>
          <w:tcPr/>
          <w:p>
            <w:pPr>
              <w:pStyle w:val="Compact"/>
              <w:jc w:val="left"/>
            </w:pPr>
            <w:r>
              <w:t xml:space="preserve">Consultant Radiologist</w:t>
            </w:r>
          </w:p>
        </w:tc>
      </w:tr>
    </w:tbl>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Radiologist demonstrates a high level of diagnostic accuracy across various imaging modalities, including X-ray, CT, MRI, and ultrasound. A review of 100 randomly selected cases revealed a diagnostic accuracy rate of 95%, which is consistent with the expected standards for a Consultant Radiologist in the United Kingdom Birmingham region. The Radiologist's ability to identify subtle abnormalities and provide precise diagnoses is commendable.</w:t>
      </w:r>
    </w:p>
    <w:bookmarkEnd w:id="23"/>
    <w:bookmarkStart w:id="24" w:name="interpretation-of-imaging-studies"/>
    <w:p>
      <w:pPr>
        <w:pStyle w:val="Heading3"/>
      </w:pPr>
      <w:r>
        <w:t xml:space="preserve">3.2 Interpretation of Imaging Studies</w:t>
      </w:r>
    </w:p>
    <w:p>
      <w:pPr>
        <w:pStyle w:val="FirstParagraph"/>
      </w:pPr>
      <w:r>
        <w:t xml:space="preserve">The Radiologist's reports are thorough, clear, and concise. They consistently include relevant clinical information, differential diagnoses, and recommendations for further investigation or management. The use of standardized reporting templates ensures consistency and facilitates effective communication with referring clinicians.</w:t>
      </w:r>
    </w:p>
    <w:bookmarkEnd w:id="24"/>
    <w:bookmarkEnd w:id="25"/>
    <w:bookmarkStart w:id="28" w:name="patient-care"/>
    <w:p>
      <w:pPr>
        <w:pStyle w:val="Heading2"/>
      </w:pPr>
      <w:r>
        <w:t xml:space="preserve">4. Patient Care</w:t>
      </w:r>
    </w:p>
    <w:bookmarkStart w:id="26" w:name="patient-safety"/>
    <w:p>
      <w:pPr>
        <w:pStyle w:val="Heading3"/>
      </w:pPr>
      <w:r>
        <w:t xml:space="preserve">4.1 Patient Safety</w:t>
      </w:r>
    </w:p>
    <w:p>
      <w:pPr>
        <w:pStyle w:val="FirstParagraph"/>
      </w:pPr>
      <w:r>
        <w:t xml:space="preserve">The Radiologist adheres strictly to patient safety protocols, including the correct use of contrast media, radiation protection measures, and infection control practices. There have been no reported incidents of patient harm attributable to the Radiologist's actions during the review period.</w:t>
      </w:r>
    </w:p>
    <w:bookmarkEnd w:id="26"/>
    <w:bookmarkStart w:id="27" w:name="patient-communication"/>
    <w:p>
      <w:pPr>
        <w:pStyle w:val="Heading3"/>
      </w:pPr>
      <w:r>
        <w:t xml:space="preserve">4.2 Patient Communication</w:t>
      </w:r>
    </w:p>
    <w:p>
      <w:pPr>
        <w:pStyle w:val="FirstParagraph"/>
      </w:pPr>
      <w:r>
        <w:t xml:space="preserve">The Radiologist maintains excellent communication with patients, ensuring they understand the procedures, potential risks, and expected outcomes. Feedback from patients indicates a high level of satisfaction with the Radiologist's approach, particularly in terms of empathy and clarity of explanation.</w:t>
      </w:r>
    </w:p>
    <w:bookmarkEnd w:id="27"/>
    <w:bookmarkEnd w:id="28"/>
    <w:bookmarkStart w:id="31" w:name="professional-conduct"/>
    <w:p>
      <w:pPr>
        <w:pStyle w:val="Heading2"/>
      </w:pPr>
      <w:r>
        <w:t xml:space="preserve">5. Professional Conduct</w:t>
      </w:r>
    </w:p>
    <w:bookmarkStart w:id="29" w:name="ethical-standards"/>
    <w:p>
      <w:pPr>
        <w:pStyle w:val="Heading3"/>
      </w:pPr>
      <w:r>
        <w:t xml:space="preserve">5.1 Ethical Standards</w:t>
      </w:r>
    </w:p>
    <w:p>
      <w:pPr>
        <w:pStyle w:val="FirstParagraph"/>
      </w:pPr>
      <w:r>
        <w:t xml:space="preserve">The Radiologist upholds the highest ethical standards, as outlined by the GMC. They demonstrate integrity, honesty, and respect for patient confidentiality. There have been no complaints or disciplinary actions against the Radiologist during the review period.</w:t>
      </w:r>
    </w:p>
    <w:bookmarkEnd w:id="29"/>
    <w:bookmarkStart w:id="30" w:name="collaboration-and-teamwork"/>
    <w:p>
      <w:pPr>
        <w:pStyle w:val="Heading3"/>
      </w:pPr>
      <w:r>
        <w:t xml:space="preserve">5.2 Collaboration and Teamwork</w:t>
      </w:r>
    </w:p>
    <w:p>
      <w:pPr>
        <w:pStyle w:val="FirstParagraph"/>
      </w:pPr>
      <w:r>
        <w:t xml:space="preserve">The Radiologist works collaboratively with multidisciplinary teams, including surgeons, oncologists, and primary care physicians. Their contributions to team discussions are valued, and they actively participate in case conferences and tumor boards.</w:t>
      </w:r>
    </w:p>
    <w:bookmarkEnd w:id="30"/>
    <w:bookmarkEnd w:id="31"/>
    <w:bookmarkStart w:id="32" w:name="continuing-professional-development-cpd"/>
    <w:p>
      <w:pPr>
        <w:pStyle w:val="Heading2"/>
      </w:pPr>
      <w:r>
        <w:t xml:space="preserve">6. Continuing Professional Development (CPD)</w:t>
      </w:r>
    </w:p>
    <w:p>
      <w:pPr>
        <w:pStyle w:val="FirstParagraph"/>
      </w:pPr>
      <w:r>
        <w:t xml:space="preserve">The Radiologist is committed to ongoing professional development. They regularly attend conferences, workshops, and training sessions relevant to their specialty. Additionally, they have completed several courses in advanced imaging techniques and have published research articles in peer-reviewed journals. This dedication to CPD ensures that the Radiologist remains at the forefront of advancements in the field.</w:t>
      </w:r>
    </w:p>
    <w:bookmarkEnd w:id="32"/>
    <w:bookmarkStart w:id="33" w:name="areas-for-improvement"/>
    <w:p>
      <w:pPr>
        <w:pStyle w:val="Heading2"/>
      </w:pPr>
      <w:r>
        <w:t xml:space="preserve">7. Areas for Improvement</w:t>
      </w:r>
    </w:p>
    <w:p>
      <w:pPr>
        <w:pStyle w:val="FirstParagraph"/>
      </w:pPr>
      <w:r>
        <w:t xml:space="preserve">While the Radiologist's performance is generally excellent, there are a few areas where improvement could be beneficial:</w:t>
      </w:r>
    </w:p>
    <w:p>
      <w:pPr>
        <w:numPr>
          <w:ilvl w:val="0"/>
          <w:numId w:val="1001"/>
        </w:numPr>
        <w:pStyle w:val="Compact"/>
      </w:pPr>
      <w:r>
        <w:rPr>
          <w:bCs/>
          <w:b/>
        </w:rPr>
        <w:t xml:space="preserve">Timeliness of Reports:</w:t>
      </w:r>
      <w:r>
        <w:t xml:space="preserve"> </w:t>
      </w:r>
      <w:r>
        <w:t xml:space="preserve">Occasionally, reports are delayed beyond the expected turnaround time. Implementing a more efficient workflow could help mitigate this issue.</w:t>
      </w:r>
    </w:p>
    <w:p>
      <w:pPr>
        <w:numPr>
          <w:ilvl w:val="0"/>
          <w:numId w:val="1001"/>
        </w:numPr>
        <w:pStyle w:val="Compact"/>
      </w:pPr>
      <w:r>
        <w:rPr>
          <w:bCs/>
          <w:b/>
        </w:rPr>
        <w:t xml:space="preserve">Use of Emerging Technologies:</w:t>
      </w:r>
      <w:r>
        <w:t xml:space="preserve"> </w:t>
      </w:r>
      <w:r>
        <w:t xml:space="preserve">The Radiologist could benefit from further training in the use of artificial intelligence (AI) tools in radiology, which are increasingly being adopted in the United Kingdom Birmingham healthcare system.</w:t>
      </w:r>
    </w:p>
    <w:bookmarkEnd w:id="33"/>
    <w:bookmarkStart w:id="34" w:name="conclusion"/>
    <w:p>
      <w:pPr>
        <w:pStyle w:val="Heading2"/>
      </w:pPr>
      <w:r>
        <w:t xml:space="preserve">8. Conclusion</w:t>
      </w:r>
    </w:p>
    <w:p>
      <w:pPr>
        <w:pStyle w:val="FirstParagraph"/>
      </w:pPr>
      <w:r>
        <w:t xml:space="preserve">In conclusion, the Radiologist under review demonstrates a high level of clinical competence, professionalism, and commitment to patient care. Their performance aligns with the standards expected of a Consultant Radiologist in the United Kingdom Birmingham area. The minor areas for improvement identified are manageable and can be addressed through targeted interventions. Overall, the Radiologist is deemed fit to continue practicing in their current role.</w:t>
      </w:r>
    </w:p>
    <w:bookmarkEnd w:id="34"/>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United Kingdom Birmingham</dc:title>
  <dc:creator/>
  <dc:language>en</dc:language>
  <cp:keywords/>
  <dcterms:created xsi:type="dcterms:W3CDTF">2026-10-10T08:52:52Z</dcterms:created>
  <dcterms:modified xsi:type="dcterms:W3CDTF">2026-10-10T08:52:52Z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