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Engineering Review Board</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competencies, project contributions, and professional conduct of a Robotics Engineer operating within the dynamic technological landscape of Australia Sydney. The review aims to provide a comprehensive assessment of the engineer's ability to design, develop, and implement robotic systems that meet the rigorous standards expected in the Australian market. The findings highlight significant strengths in algorithmic development and hardware integration, while also identifying areas for improvement in documentation and cross-functional collaboration.</w:t>
      </w:r>
    </w:p>
    <w:bookmarkEnd w:id="21"/>
    <w:bookmarkStart w:id="22" w:name="introduction-and-context"/>
    <w:p>
      <w:pPr>
        <w:pStyle w:val="Heading2"/>
      </w:pPr>
      <w:r>
        <w:t xml:space="preserve">2. Introduction and Context</w:t>
      </w:r>
    </w:p>
    <w:p>
      <w:pPr>
        <w:pStyle w:val="FirstParagraph"/>
      </w:pPr>
      <w:r>
        <w:t xml:space="preserve">The role of a Robotics Engineer in Australia Sydney is pivotal, given the city's growing emphasis on automation, artificial intelligence, and advanced manufacturing. This review focuses on the engineer's performance over the past twelve months, assessing their alignment with industry best practices and local regulatory requirements. The evaluation considers the engineer's involvement in key projects, their technical problem-solving skills, and their contribution to the broader engineering team.</w:t>
      </w:r>
    </w:p>
    <w:bookmarkEnd w:id="22"/>
    <w:bookmarkStart w:id="26" w:name="technical-competencies"/>
    <w:p>
      <w:pPr>
        <w:pStyle w:val="Heading2"/>
      </w:pPr>
      <w:r>
        <w:t xml:space="preserve">3. Technical Competencies</w:t>
      </w:r>
    </w:p>
    <w:bookmarkStart w:id="23" w:name="design-and-development"/>
    <w:p>
      <w:pPr>
        <w:pStyle w:val="Heading3"/>
      </w:pPr>
      <w:r>
        <w:t xml:space="preserve">3.1. Design and Development</w:t>
      </w:r>
    </w:p>
    <w:p>
      <w:pPr>
        <w:pStyle w:val="FirstParagraph"/>
      </w:pPr>
      <w:r>
        <w:t xml:space="preserve">The Robotics Engineer has demonstrated exceptional proficiency in the design and development of robotic systems. Their work on the autonomous navigation project showcased a deep understanding of sensor fusion, path planning algorithms, and real-time control systems. The engineer's ability to integrate hardware components with software solutions was particularly noteworthy, resulting in a robust and efficient robotic platform.</w:t>
      </w:r>
    </w:p>
    <w:bookmarkEnd w:id="23"/>
    <w:bookmarkStart w:id="24" w:name="programming-and-software-integration"/>
    <w:p>
      <w:pPr>
        <w:pStyle w:val="Heading3"/>
      </w:pPr>
      <w:r>
        <w:t xml:space="preserve">3.2. Programming and Software Integration</w:t>
      </w:r>
    </w:p>
    <w:p>
      <w:pPr>
        <w:pStyle w:val="FirstParagraph"/>
      </w:pPr>
      <w:r>
        <w:t xml:space="preserve">In terms of programming, the engineer exhibited strong skills in C++, Python, and ROS (Robot Operating System). Their code was clean, well-structured, and adhered to industry standards. The successful implementation of machine learning algorithms for object recognition further underscored their technical expertise. However, there is room for improvement in optimizing code for performance and scalability.</w:t>
      </w:r>
    </w:p>
    <w:bookmarkEnd w:id="24"/>
    <w:bookmarkStart w:id="25" w:name="hardware-integration-and-testing"/>
    <w:p>
      <w:pPr>
        <w:pStyle w:val="Heading3"/>
      </w:pPr>
      <w:r>
        <w:t xml:space="preserve">3.3. Hardware Integration and Testing</w:t>
      </w:r>
    </w:p>
    <w:p>
      <w:pPr>
        <w:pStyle w:val="FirstParagraph"/>
      </w:pPr>
      <w:r>
        <w:t xml:space="preserve">The engineer's work on hardware integration was commendable, with a particular focus on ensuring compatibility and reliability. Their approach to testing and validation was systematic, involving rigorous simulations and real-world trials. This meticulous attention to detail contributed to the overall success of the projects they were involved in.</w:t>
      </w:r>
    </w:p>
    <w:bookmarkEnd w:id="25"/>
    <w:bookmarkEnd w:id="26"/>
    <w:bookmarkStart w:id="27" w:name="project-contributions"/>
    <w:p>
      <w:pPr>
        <w:pStyle w:val="Heading2"/>
      </w:pPr>
      <w:r>
        <w:t xml:space="preserve">4. Project Contributions</w:t>
      </w:r>
    </w:p>
    <w:p>
      <w:pPr>
        <w:pStyle w:val="FirstParagraph"/>
      </w:pPr>
      <w:r>
        <w:t xml:space="preserve">The Robotics Engineer played a crucial role in several high-profile projects in Australia Sydney. Their contributions to the automated warehouse logistics system were instrumental in improving operational efficiency and reducing costs. Additionally, their work on the collaborative robot (cobots) initiative demonstrated their ability to innovate and adapt to emerging technologies. The engineer's proactive approach to problem-solving and their willingness to take on challenging tasks were highly valued by the team.</w:t>
      </w:r>
    </w:p>
    <w:bookmarkEnd w:id="27"/>
    <w:bookmarkStart w:id="28" w:name="professional-conduct-and-collaboration"/>
    <w:p>
      <w:pPr>
        <w:pStyle w:val="Heading2"/>
      </w:pPr>
      <w:r>
        <w:t xml:space="preserve">5. Professional Conduct and Collaboration</w:t>
      </w:r>
    </w:p>
    <w:p>
      <w:pPr>
        <w:pStyle w:val="FirstParagraph"/>
      </w:pPr>
      <w:r>
        <w:t xml:space="preserve">The engineer maintained a professional demeanor throughout the review period, demonstrating strong communication skills and a collaborative spirit. They actively participated in team meetings, shared knowledge with colleagues, and provided constructive feedback. However, there were instances where documentation was incomplete or delayed, which impacted the overall project timeline. Improving documentation practices will be essential for enhancing transparency and facilitating smoother project handovers.</w:t>
      </w:r>
    </w:p>
    <w:bookmarkEnd w:id="28"/>
    <w:bookmarkStart w:id="29" w:name="areas-for-improvement"/>
    <w:p>
      <w:pPr>
        <w:pStyle w:val="Heading2"/>
      </w:pPr>
      <w:r>
        <w:t xml:space="preserve">6. Areas for Improvement</w:t>
      </w:r>
    </w:p>
    <w:p>
      <w:pPr>
        <w:numPr>
          <w:ilvl w:val="0"/>
          <w:numId w:val="1001"/>
        </w:numPr>
        <w:pStyle w:val="Compact"/>
      </w:pPr>
      <w:r>
        <w:rPr>
          <w:bCs/>
          <w:b/>
        </w:rPr>
        <w:t xml:space="preserve">Documentation:</w:t>
      </w:r>
      <w:r>
        <w:t xml:space="preserve"> </w:t>
      </w:r>
      <w:r>
        <w:t xml:space="preserve">Enhance the quality and timeliness of technical documentation to ensure clarity and completeness.</w:t>
      </w:r>
    </w:p>
    <w:p>
      <w:pPr>
        <w:numPr>
          <w:ilvl w:val="0"/>
          <w:numId w:val="1001"/>
        </w:numPr>
        <w:pStyle w:val="Compact"/>
      </w:pPr>
      <w:r>
        <w:rPr>
          <w:bCs/>
          <w:b/>
        </w:rPr>
        <w:t xml:space="preserve">Code Optimization:</w:t>
      </w:r>
      <w:r>
        <w:t xml:space="preserve"> </w:t>
      </w:r>
      <w:r>
        <w:t xml:space="preserve">Focus on optimizing code for performance and scalability to meet the demands of large-scale robotic systems.</w:t>
      </w:r>
    </w:p>
    <w:p>
      <w:pPr>
        <w:numPr>
          <w:ilvl w:val="0"/>
          <w:numId w:val="1001"/>
        </w:numPr>
        <w:pStyle w:val="Compact"/>
      </w:pPr>
      <w:r>
        <w:rPr>
          <w:bCs/>
          <w:b/>
        </w:rPr>
        <w:t xml:space="preserve">Cross-Functional Collaboration:</w:t>
      </w:r>
      <w:r>
        <w:t xml:space="preserve"> </w:t>
      </w:r>
      <w:r>
        <w:t xml:space="preserve">Strengthen collaboration with other departments, such as product management and quality assurance, to ensure alignment with business objectives.</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Provide additional training on advanced documentation practices and tools.</w:t>
      </w:r>
    </w:p>
    <w:p>
      <w:pPr>
        <w:numPr>
          <w:ilvl w:val="0"/>
          <w:numId w:val="1002"/>
        </w:numPr>
        <w:pStyle w:val="Compact"/>
      </w:pPr>
      <w:r>
        <w:t xml:space="preserve">Encourage participation in code review sessions to foster a culture of continuous improvement.</w:t>
      </w:r>
    </w:p>
    <w:p>
      <w:pPr>
        <w:numPr>
          <w:ilvl w:val="0"/>
          <w:numId w:val="1002"/>
        </w:numPr>
        <w:pStyle w:val="Compact"/>
      </w:pPr>
      <w:r>
        <w:t xml:space="preserve">Facilitate cross-departmental workshops to enhance collaboration and understanding of business goals.</w:t>
      </w:r>
    </w:p>
    <w:bookmarkEnd w:id="30"/>
    <w:bookmarkStart w:id="31" w:name="conclusion"/>
    <w:p>
      <w:pPr>
        <w:pStyle w:val="Heading2"/>
      </w:pPr>
      <w:r>
        <w:t xml:space="preserve">8. Conclusion</w:t>
      </w:r>
    </w:p>
    <w:p>
      <w:pPr>
        <w:pStyle w:val="FirstParagraph"/>
      </w:pPr>
      <w:r>
        <w:t xml:space="preserve">In conclusion, the Robotics Engineer has demonstrated a high level of technical competence and professional dedication in their role within Australia Sydney. Their contributions to key projects have been significant, and their potential for growth is evident. By addressing the identified areas for improvement, the engineer can further enhance their performance and continue to make valuable contributions to the organization. This Peer Review Report serves as a constructive tool for professional development and aligns with the high standards expected in the Australian robotics industry.</w:t>
      </w:r>
    </w:p>
    <w:bookmarkEnd w:id="31"/>
    <w:p>
      <w:pPr>
        <w:pStyle w:val="BodyText"/>
      </w:pPr>
      <w:r>
        <w:rPr>
          <w:bCs/>
          <w:b/>
        </w:rPr>
        <w:t xml:space="preserve">Reviewed By:</w:t>
      </w:r>
    </w:p>
    <w:p>
      <w:pPr>
        <w:pStyle w:val="BodyText"/>
      </w:pPr>
      <w:r>
        <w:t xml:space="preserve">___________________________</w:t>
      </w:r>
    </w:p>
    <w:p>
      <w:pPr>
        <w:pStyle w:val="BodyText"/>
      </w:pPr>
      <w:r>
        <w:t xml:space="preserve">Senior Engineering Manager</w:t>
      </w:r>
    </w:p>
    <w:p>
      <w:pPr>
        <w:pStyle w:val="BodyText"/>
      </w:pP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Australia Sydney</dc:title>
  <dc:creator/>
  <dc:language>en</dc:language>
  <cp:keywords/>
  <dcterms:created xsi:type="dcterms:W3CDTF">2026-10-10T06:41:27Z</dcterms:created>
  <dcterms:modified xsi:type="dcterms:W3CDTF">2026-10-10T06:41:27Z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