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Paris,</w:t>
      </w:r>
      <w:r>
        <w:t xml:space="preserve"> </w:t>
      </w:r>
      <w:r>
        <w:t xml:space="preserve">France</w:t>
      </w:r>
    </w:p>
    <w:bookmarkStart w:id="20" w:name="peer-review-report"/>
    <w:p>
      <w:pPr>
        <w:pStyle w:val="Heading1"/>
      </w:pPr>
      <w:r>
        <w:t xml:space="preserve">Peer Review Report</w:t>
      </w:r>
    </w:p>
    <w:p>
      <w:pPr>
        <w:pStyle w:val="FirstParagraph"/>
      </w:pPr>
      <w:r>
        <w:t xml:space="preserve">Technical Competency Assessment for Robotics Engineering</w:t>
      </w:r>
    </w:p>
    <w:bookmarkEnd w:id="20"/>
    <w:p>
      <w:pPr>
        <w:pStyle w:val="BodyText"/>
      </w:pPr>
      <w:r>
        <w:t xml:space="preserve">Review ID:</w:t>
      </w:r>
      <w:r>
        <w:t xml:space="preserve"> </w:t>
      </w:r>
      <w:r>
        <w:t xml:space="preserve">PR-ROB-2023-8942</w:t>
      </w:r>
    </w:p>
    <w:p>
      <w:pPr>
        <w:pStyle w:val="BodyText"/>
      </w:pPr>
      <w:r>
        <w:t xml:space="preserve">Date:</w:t>
      </w:r>
      <w:r>
        <w:t xml:space="preserve"> </w:t>
      </w:r>
      <w:r>
        <w:t xml:space="preserve">October 24, 2023</w:t>
      </w:r>
    </w:p>
    <w:p>
      <w:pPr>
        <w:pStyle w:val="BodyText"/>
      </w:pPr>
      <w:r>
        <w:t xml:space="preserve">Location:</w:t>
      </w:r>
      <w:r>
        <w:t xml:space="preserve"> </w:t>
      </w:r>
      <w:r>
        <w:t xml:space="preserve">Paris, France</w:t>
      </w:r>
    </w:p>
    <w:p>
      <w:pPr>
        <w:pStyle w:val="BodyText"/>
      </w:pPr>
      <w:r>
        <w:t xml:space="preserve">Department:</w:t>
      </w:r>
      <w:r>
        <w:t xml:space="preserve"> </w:t>
      </w:r>
      <w:r>
        <w:t xml:space="preserve">Advanced Automation &amp; Mechatronics</w:t>
      </w:r>
    </w:p>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acumen, and collaborative contributions of the subject, designated herein as the Robotics Engineer. This assessment is conducted within the context of the dynamic technological landscape of Paris, France, a global hub for innovation, artificial intelligence, and advanced manufacturing. The review aims to provide an objective analysis of the engineer's alignment with industry standards, project deliverables, and the specific cultural and technical expectations of the French engineering sector.</w:t>
      </w:r>
    </w:p>
    <w:p>
      <w:pPr>
        <w:pStyle w:val="BodyText"/>
      </w:pPr>
      <w:r>
        <w:t xml:space="preserve">The evaluation covers a twelve-month period, focusing on the engineer's role in the development of autonomous mobile robots (AMRs) and collaborative robotic arms (cobots). The review highlights significant strengths in algorithmic optimization and hardware integration while identifying areas for growth regarding cross-functional communication and regulatory compliance specific to the European Union.</w:t>
      </w:r>
    </w:p>
    <w:bookmarkEnd w:id="21"/>
    <w:bookmarkStart w:id="24" w:name="X130d72ae8fa5c458485556755864609f50d4eb2"/>
    <w:p>
      <w:pPr>
        <w:pStyle w:val="Heading2"/>
      </w:pPr>
      <w:r>
        <w:t xml:space="preserve">2. Technical Proficiency and Engineering Standards</w:t>
      </w:r>
    </w:p>
    <w:p>
      <w:pPr>
        <w:pStyle w:val="FirstParagraph"/>
      </w:pPr>
      <w:r>
        <w:t xml:space="preserve">The Robotics Engineer has demonstrated a robust command of core robotics principles, including kinematics, dynamics, and control theory. In the context of the Parisian tech ecosystem, which demands high precision and efficiency, the engineer's ability to implement real-time control systems using ROS 2 (Robot Operating System) has been exemplary. The review panel notes the successful deployment of a navigation stack that reduced collision incidents by 15% in simulated warehouse environments.</w:t>
      </w:r>
    </w:p>
    <w:bookmarkStart w:id="22" w:name="software-and-algorithmic-development"/>
    <w:p>
      <w:pPr>
        <w:pStyle w:val="Heading3"/>
      </w:pPr>
      <w:r>
        <w:t xml:space="preserve">2.1 Software and Algorithmic Development</w:t>
      </w:r>
    </w:p>
    <w:p>
      <w:pPr>
        <w:pStyle w:val="FirstParagraph"/>
      </w:pPr>
      <w:r>
        <w:t xml:space="preserve">The engineer exhibits strong proficiency in C++ and Python, essential languages for high-performance robotics applications. Their contribution to the path-planning algorithms utilized in the latest project phase showcased a deep understanding of computational geometry and heuristic search methods. Furthermore, the integration of machine learning models for object recognition was executed with a level of sophistication that meets the rigorous standards expected by leading research institutions and tech firms in the Île-de-France region.</w:t>
      </w:r>
    </w:p>
    <w:bookmarkEnd w:id="22"/>
    <w:bookmarkStart w:id="23" w:name="hardware-integration-and-mechatronics"/>
    <w:p>
      <w:pPr>
        <w:pStyle w:val="Heading3"/>
      </w:pPr>
      <w:r>
        <w:t xml:space="preserve">2.2 Hardware Integration and Mechatronics</w:t>
      </w:r>
    </w:p>
    <w:p>
      <w:pPr>
        <w:pStyle w:val="FirstParagraph"/>
      </w:pPr>
      <w:r>
        <w:t xml:space="preserve">Beyond software, the Robotics Engineer has shown commendable aptitude in hardware-software co-design. The ability to interface with various sensors—LiDAR, IMUs, and depth cameras—and ensure data synchronization is critical for the reliability of robotic systems. The engineer's work on reducing latency in sensor fusion pipelines has directly contributed to the stability of the robotic platform, a key factor in maintaining safety standards required for operation in dense urban or industrial settings in France.</w:t>
      </w:r>
    </w:p>
    <w:bookmarkEnd w:id="23"/>
    <w:bookmarkEnd w:id="24"/>
    <w:bookmarkStart w:id="25" w:name="X4fc68d315903e97fbabc1fedaf713e2e8fe30c1"/>
    <w:p>
      <w:pPr>
        <w:pStyle w:val="Heading2"/>
      </w:pPr>
      <w:r>
        <w:t xml:space="preserve">3. Project Management and Operational Efficiency</w:t>
      </w:r>
    </w:p>
    <w:p>
      <w:pPr>
        <w:pStyle w:val="FirstParagraph"/>
      </w:pPr>
      <w:r>
        <w:t xml:space="preserve">Operating within the fast-paced environment of Paris, the ability to manage timelines and resources is paramount. The Robotics Engineer has consistently met sprint deadlines and delivered functional prototypes ahead of schedule. Their approach to agile development has facilitated rapid iteration, allowing the team to respond quickly to feedback from stakeholders.</w:t>
      </w:r>
    </w:p>
    <w:p>
      <w:pPr>
        <w:pStyle w:val="BodyText"/>
      </w:pPr>
      <w:r>
        <w:t xml:space="preserve">However, the review notes that while individual task management is excellent, the engineer occasionally underestimates the complexity of integration phases. In the context of large-scale projects common in the French industrial sector, a more conservative estimation of integration risks would enhance overall project predictability.</w:t>
      </w:r>
    </w:p>
    <w:bookmarkEnd w:id="25"/>
    <w:bookmarkStart w:id="26" w:name="Xc1bf6019d7c7f546cd756b019a9b2d8bdab0c79"/>
    <w:p>
      <w:pPr>
        <w:pStyle w:val="Heading2"/>
      </w:pPr>
      <w:r>
        <w:t xml:space="preserve">4. Regulatory Compliance and Safety Standards</w:t>
      </w:r>
    </w:p>
    <w:p>
      <w:pPr>
        <w:pStyle w:val="FirstParagraph"/>
      </w:pPr>
      <w:r>
        <w:t xml:space="preserve">A critical aspect of this Peer Review Report is the assessment of the Robotics Engineer's adherence to safety and regulatory frameworks. In France and the broader European Union, robotics deployment is governed by strict regulations, including the Machinery Directive and ISO 10218 standards for industrial robots.</w:t>
      </w:r>
    </w:p>
    <w:p>
      <w:pPr>
        <w:pStyle w:val="BodyText"/>
      </w:pPr>
      <w:r>
        <w:t xml:space="preserve">The engineer has demonstrated a solid understanding of these requirements, ensuring that all developed systems incorporate necessary safety stops, emergency protocols, and risk assessments. Their proactive approach to documenting compliance has been instrumental in preparing the team for upcoming audits. Nevertheless, there is an opportunity to deepen knowledge regarding the emerging EU AI Act, which will increasingly impact the deployment of autonomous robotic systems in public and private spaces.</w:t>
      </w:r>
    </w:p>
    <w:bookmarkEnd w:id="26"/>
    <w:bookmarkStart w:id="27" w:name="collaboration-and-communication"/>
    <w:p>
      <w:pPr>
        <w:pStyle w:val="Heading2"/>
      </w:pPr>
      <w:r>
        <w:t xml:space="preserve">5. Collaboration and Communication</w:t>
      </w:r>
    </w:p>
    <w:p>
      <w:pPr>
        <w:pStyle w:val="FirstParagraph"/>
      </w:pPr>
      <w:r>
        <w:t xml:space="preserve">Effective communication is vital in a multicultural environment like Paris. The Robotics Engineer has integrated well into the team, fostering a collaborative atmosphere. Their technical documentation is clear and precise, adhering to professional standards.</w:t>
      </w:r>
    </w:p>
    <w:p>
      <w:pPr>
        <w:pStyle w:val="BodyText"/>
      </w:pPr>
      <w:r>
        <w:t xml:space="preserve">The review panel observes that while technical communication is strong, the engineer could benefit from enhancing their ability to translate complex technical concepts for non-technical stakeholders. This skill is particularly important when presenting to management or clients who may not possess a deep background in robotics. Improving this aspect will facilitate better alignment between engineering goals and business objectives.</w:t>
      </w:r>
    </w:p>
    <w:bookmarkEnd w:id="27"/>
    <w:bookmarkStart w:id="28" w:name="recommendations-and-development-plan"/>
    <w:p>
      <w:pPr>
        <w:pStyle w:val="Heading2"/>
      </w:pPr>
      <w:r>
        <w:t xml:space="preserve">6. Recommendations and Development Plan</w:t>
      </w:r>
    </w:p>
    <w:p>
      <w:pPr>
        <w:pStyle w:val="FirstParagraph"/>
      </w:pPr>
      <w:r>
        <w:t xml:space="preserve">Based on the findings of this Peer Review Report, the following recommendations are proposed to support the continued growth of the Robotics Engineer:</w:t>
      </w:r>
    </w:p>
    <w:p>
      <w:pPr>
        <w:numPr>
          <w:ilvl w:val="0"/>
          <w:numId w:val="1001"/>
        </w:numPr>
        <w:pStyle w:val="Compact"/>
      </w:pPr>
      <w:r>
        <w:rPr>
          <w:bCs/>
          <w:b/>
        </w:rPr>
        <w:t xml:space="preserve">Advanced Regulatory Training:</w:t>
      </w:r>
      <w:r>
        <w:t xml:space="preserve"> </w:t>
      </w:r>
      <w:r>
        <w:t xml:space="preserve">Enroll in specialized training on the EU AI Act and ISO/TS 15066 (collaborative robots) to ensure future-proof compliance.</w:t>
      </w:r>
    </w:p>
    <w:p>
      <w:pPr>
        <w:numPr>
          <w:ilvl w:val="0"/>
          <w:numId w:val="1001"/>
        </w:numPr>
        <w:pStyle w:val="Compact"/>
      </w:pPr>
      <w:r>
        <w:rPr>
          <w:bCs/>
          <w:b/>
        </w:rPr>
        <w:t xml:space="preserve">Soft Skills Development:</w:t>
      </w:r>
      <w:r>
        <w:t xml:space="preserve"> </w:t>
      </w:r>
      <w:r>
        <w:t xml:space="preserve">Participate in workshops focused on technical communication and stakeholder management to improve presentation skills.</w:t>
      </w:r>
    </w:p>
    <w:p>
      <w:pPr>
        <w:numPr>
          <w:ilvl w:val="0"/>
          <w:numId w:val="1001"/>
        </w:numPr>
        <w:pStyle w:val="Compact"/>
      </w:pPr>
      <w:r>
        <w:rPr>
          <w:bCs/>
          <w:b/>
        </w:rPr>
        <w:t xml:space="preserve">Project Estimation:</w:t>
      </w:r>
      <w:r>
        <w:t xml:space="preserve"> </w:t>
      </w:r>
      <w:r>
        <w:t xml:space="preserve">Engage in mentorship programs focused on project risk assessment and timeline estimation to improve accuracy in planning.</w:t>
      </w:r>
    </w:p>
    <w:p>
      <w:pPr>
        <w:numPr>
          <w:ilvl w:val="0"/>
          <w:numId w:val="1001"/>
        </w:numPr>
        <w:pStyle w:val="Compact"/>
      </w:pPr>
      <w:r>
        <w:rPr>
          <w:bCs/>
          <w:b/>
        </w:rPr>
        <w:t xml:space="preserve">Networking:</w:t>
      </w:r>
      <w:r>
        <w:t xml:space="preserve"> </w:t>
      </w:r>
      <w:r>
        <w:t xml:space="preserve">Actively participate in robotics conferences and meetups in Paris to stay abreast of the latest technological trends and foster professional connections.</w:t>
      </w:r>
    </w:p>
    <w:bookmarkEnd w:id="28"/>
    <w:bookmarkStart w:id="30" w:name="conclusion"/>
    <w:p>
      <w:pPr>
        <w:pStyle w:val="Heading2"/>
      </w:pPr>
      <w:r>
        <w:t xml:space="preserve">7. Conclusion</w:t>
      </w:r>
    </w:p>
    <w:p>
      <w:pPr>
        <w:pStyle w:val="FirstParagraph"/>
      </w:pPr>
      <w:r>
        <w:t xml:space="preserve">In conclusion, this Peer Review Report affirms that the Robotics Engineer is a highly competent and valuable asset to the organization. Their technical skills, dedication, and innovative approach align well with the demands of the robotics industry in France Paris. By addressing the identified areas for improvement, particularly in regulatory foresight and communication, the engineer is well-positioned to take on greater leadership responsibilities and contribute significantly to the advancement of robotics technology in the region.</w:t>
      </w:r>
    </w:p>
    <w:bookmarkStart w:id="29" w:name="overall-performance-rating"/>
    <w:p>
      <w:pPr>
        <w:pStyle w:val="Heading3"/>
      </w:pPr>
      <w:r>
        <w:t xml:space="preserve">Overall Performance Rating</w:t>
      </w:r>
    </w:p>
    <w:p>
      <w:pPr>
        <w:pStyle w:val="FirstParagraph"/>
      </w:pPr>
      <w:r>
        <w:rPr>
          <w:bCs/>
          <w:b/>
        </w:rPr>
        <w:t xml:space="preserve">Rating:</w:t>
      </w:r>
      <w:r>
        <w:t xml:space="preserve"> </w:t>
      </w:r>
      <w:r>
        <w:t xml:space="preserve">Exceeds Expectations</w:t>
      </w:r>
    </w:p>
    <w:p>
      <w:pPr>
        <w:pStyle w:val="BodyText"/>
      </w:pPr>
      <w:r>
        <w:rPr>
          <w:bCs/>
          <w:b/>
        </w:rPr>
        <w:t xml:space="preserve">Reviewer Confidence:</w:t>
      </w:r>
      <w:r>
        <w:t xml:space="preserve"> </w:t>
      </w:r>
      <w:r>
        <w:t xml:space="preserve">High</w:t>
      </w:r>
    </w:p>
    <w:bookmarkEnd w:id="29"/>
    <w:p>
      <w:pPr>
        <w:pStyle w:val="BodyText"/>
      </w:pPr>
      <w:r>
        <w:rPr>
          <w:bCs/>
          <w:b/>
        </w:rPr>
        <w:t xml:space="preserve">Reviewed By:</w:t>
      </w:r>
    </w:p>
    <w:p>
      <w:pPr>
        <w:pStyle w:val="BodyText"/>
      </w:pPr>
      <w:r>
        <w:t xml:space="preserve">Dr. Jean-Luc Moreau</w:t>
      </w:r>
    </w:p>
    <w:p>
      <w:pPr>
        <w:pStyle w:val="BodyText"/>
      </w:pPr>
      <w:r>
        <w:t xml:space="preserve">Senior Robotics Architect</w:t>
      </w:r>
    </w:p>
    <w:p>
      <w:pPr>
        <w:pStyle w:val="BodyText"/>
      </w:pPr>
      <w:r>
        <w:rPr>
          <w:bCs/>
          <w:b/>
        </w:rPr>
        <w:t xml:space="preserve">Approved By:</w:t>
      </w:r>
    </w:p>
    <w:p>
      <w:pPr>
        <w:pStyle w:val="BodyText"/>
      </w:pPr>
      <w:r>
        <w:t xml:space="preserve">Marie Dupont</w:t>
      </w:r>
    </w:p>
    <w:p>
      <w:pPr>
        <w:pStyle w:val="BodyText"/>
      </w:pPr>
      <w:r>
        <w:t xml:space="preserve">Head of Engineering</w:t>
      </w:r>
    </w:p>
    <w:p>
      <w:pPr>
        <w:pStyle w:val="BodyText"/>
      </w:pPr>
      <w:r>
        <w:t xml:space="preserve">This document is confidential and intended solely for the use of the individual(s) or entity to whom it is addressed. © 2023 Robotics Engineering Division.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Paris, France</dc:title>
  <dc:creator/>
  <dc:language>en</dc:language>
  <cp:keywords/>
  <dcterms:created xsi:type="dcterms:W3CDTF">2026-10-10T09:53:14Z</dcterms:created>
  <dcterms:modified xsi:type="dcterms:W3CDTF">2026-10-10T09:53:14Z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