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Munich,</w:t>
      </w:r>
      <w:r>
        <w:t xml:space="preserve"> </w:t>
      </w:r>
      <w:r>
        <w:t xml:space="preserve">Germany</w:t>
      </w:r>
    </w:p>
    <w:bookmarkStart w:id="31" w:name="peer-review-report-robotics-engineer"/>
    <w:p>
      <w:pPr>
        <w:pStyle w:val="Heading1"/>
      </w:pPr>
      <w:r>
        <w:t xml:space="preserve">Peer Review Report: Robotics Engineer</w:t>
      </w:r>
    </w:p>
    <w:p>
      <w:pPr>
        <w:pStyle w:val="FirstParagraph"/>
      </w:pPr>
      <w:r>
        <w:rPr>
          <w:bCs/>
          <w:b/>
        </w:rPr>
        <w:t xml:space="preserve">Subject Name:</w:t>
      </w:r>
      <w:r>
        <w:t xml:space="preserve"> </w:t>
      </w:r>
      <w:r>
        <w:t xml:space="preserve">[Candidate Name]</w:t>
      </w:r>
    </w:p>
    <w:p>
      <w:pPr>
        <w:pStyle w:val="BodyText"/>
      </w:pPr>
      <w:r>
        <w:rPr>
          <w:bCs/>
          <w:b/>
        </w:rPr>
        <w:t xml:space="preserve">Role:</w:t>
      </w:r>
      <w:r>
        <w:t xml:space="preserve"> </w:t>
      </w:r>
      <w:r>
        <w:t xml:space="preserve">Senior Robotics Engineer</w:t>
      </w:r>
    </w:p>
    <w:p>
      <w:pPr>
        <w:pStyle w:val="BodyText"/>
      </w:pPr>
      <w:r>
        <w:rPr>
          <w:bCs/>
          <w:b/>
        </w:rPr>
        <w:t xml:space="preserve">Location:</w:t>
      </w:r>
      <w:r>
        <w:t xml:space="preserve"> </w:t>
      </w:r>
      <w:r>
        <w:t xml:space="preserve">Munich, Germany</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[Reviewer Name], Lead Systems Architect</w:t>
      </w:r>
    </w:p>
    <w:p>
      <w:pPr>
        <w:pStyle w:val="BodyText"/>
      </w:pPr>
      <w:r>
        <w:rPr>
          <w:bCs/>
          <w:b/>
        </w:rPr>
        <w:t xml:space="preserve">Department:</w:t>
      </w:r>
      <w:r>
        <w:t xml:space="preserve"> </w:t>
      </w:r>
      <w:r>
        <w:t xml:space="preserve">Advanced Automation &amp; Mechatronics</w:t>
      </w:r>
    </w:p>
    <w:p>
      <w:pPr>
        <w:pStyle w:val="BodyText"/>
      </w:pPr>
      <w:r>
        <w:t xml:space="preserve">This Peer Review Report serves as a comprehensive evaluation of the professional performance, technical proficiency, and collaborative contributions of the Robotics Engineer based in our Munich facility. This assessment is conducted within the context of the high standards required by the German engineering sector, specifically focusing on the rigorous demands of the robotics industry in Bavaria. The review covers the period from January 2023 to September 2023.</w:t>
      </w:r>
    </w:p>
    <w:bookmarkStart w:id="20" w:name="executive-summary"/>
    <w:p>
      <w:pPr>
        <w:pStyle w:val="Heading2"/>
      </w:pPr>
      <w:r>
        <w:t xml:space="preserve">1. Executive Summary</w:t>
      </w:r>
    </w:p>
    <w:p>
      <w:pPr>
        <w:pStyle w:val="FirstParagraph"/>
      </w:pPr>
      <w:r>
        <w:t xml:space="preserve">The subject has demonstrated exceptional capability in the design, simulation, and deployment of autonomous robotic systems. Operating within the dynamic technological ecosystem of Munich, the engineer has successfully bridged the gap between theoretical algorithms and practical industrial application. Their work aligns closely with the company's strategic goals for Industry 4.0 integration. This report details specific achievements, technical competencies, and areas for continued professional development.</w:t>
      </w:r>
    </w:p>
    <w:bookmarkEnd w:id="20"/>
    <w:bookmarkStart w:id="24" w:name="Xa89c7db59264aa8117605d7bd2d60b6144139d3"/>
    <w:p>
      <w:pPr>
        <w:pStyle w:val="Heading2"/>
      </w:pPr>
      <w:r>
        <w:t xml:space="preserve">2. Technical Competency and Engineering Excellence</w:t>
      </w:r>
    </w:p>
    <w:p>
      <w:pPr>
        <w:pStyle w:val="FirstParagraph"/>
      </w:pPr>
      <w:r>
        <w:t xml:space="preserve">The core of this evaluation focuses on the technical output expected of a Robotics Engineer in a leading European hub.</w:t>
      </w:r>
    </w:p>
    <w:bookmarkStart w:id="21" w:name="system-architecture-and-control-theory"/>
    <w:p>
      <w:pPr>
        <w:pStyle w:val="Heading3"/>
      </w:pPr>
      <w:r>
        <w:t xml:space="preserve">2.1 System Architecture and Control Theory</w:t>
      </w:r>
    </w:p>
    <w:p>
      <w:pPr>
        <w:pStyle w:val="FirstParagraph"/>
      </w:pPr>
      <w:r>
        <w:t xml:space="preserve">The engineer has displayed a profound understanding of control theory, specifically in the implementation of PID controllers and Model Predictive Control (MPC) for high-precision manipulators. In the recent project involving collaborative robots (cobots) for assembly lines, the subject optimized the kinematic chains, resulting in a 15% increase in operational speed without compromising safety protocols. This level of optimization is critical for maintaining competitiveness in the German manufacturing sector.</w:t>
      </w:r>
    </w:p>
    <w:bookmarkEnd w:id="21"/>
    <w:bookmarkStart w:id="22" w:name="software-proficiency-and-ros-integration"/>
    <w:p>
      <w:pPr>
        <w:pStyle w:val="Heading3"/>
      </w:pPr>
      <w:r>
        <w:t xml:space="preserve">2.2 Software Proficiency and ROS Integration</w:t>
      </w:r>
    </w:p>
    <w:p>
      <w:pPr>
        <w:pStyle w:val="FirstParagraph"/>
      </w:pPr>
      <w:r>
        <w:t xml:space="preserve">Proficiency in the Robot Operating System (ROS/ROS2) is a prerequisite for this role. The subject has demonstrated advanced skills in C++ and Python, creating robust nodes for sensor fusion and path planning. Notably, their implementation of SLAM (Simultaneous Localization and Mapping) algorithms allowed our autonomous mobile robots (AMRs) to navigate complex warehouse environments in Munich with sub-centimeter accuracy. Their code quality adheres strictly to ISO/IEC standards, ensuring maintainability and scalability.</w:t>
      </w:r>
    </w:p>
    <w:bookmarkEnd w:id="22"/>
    <w:bookmarkStart w:id="23" w:name="hardware-software-co-design"/>
    <w:p>
      <w:pPr>
        <w:pStyle w:val="Heading3"/>
      </w:pPr>
      <w:r>
        <w:t xml:space="preserve">2.3 Hardware-Software Co-Design</w:t>
      </w:r>
    </w:p>
    <w:p>
      <w:pPr>
        <w:pStyle w:val="FirstParagraph"/>
      </w:pPr>
      <w:r>
        <w:t xml:space="preserve">A distinguishing factor of this engineer is the ability to work at the intersection of hardware and software. They actively collaborated with the mechanical engineering team to select appropriate actuators and sensors, ensuring that the hardware specifications met the computational requirements of the perception stack. This holistic approach is vital for reducing latency and improving system reliability.</w:t>
      </w:r>
    </w:p>
    <w:bookmarkEnd w:id="23"/>
    <w:bookmarkEnd w:id="24"/>
    <w:bookmarkStart w:id="25" w:name="project-impact-and-innovation"/>
    <w:p>
      <w:pPr>
        <w:pStyle w:val="Heading2"/>
      </w:pPr>
      <w:r>
        <w:t xml:space="preserve">3. Project Impact and Innovation</w:t>
      </w:r>
    </w:p>
    <w:p>
      <w:pPr>
        <w:pStyle w:val="FirstParagraph"/>
      </w:pPr>
      <w:r>
        <w:t xml:space="preserve">The engineer's contributions have had a tangible impact on our operations in Germany.</w:t>
      </w:r>
    </w:p>
    <w:p>
      <w:pPr>
        <w:numPr>
          <w:ilvl w:val="0"/>
          <w:numId w:val="1001"/>
        </w:numPr>
        <w:pStyle w:val="Compact"/>
      </w:pPr>
      <w:r>
        <w:rPr>
          <w:bCs/>
          <w:b/>
        </w:rPr>
        <w:t xml:space="preserve">Automated Quality Inspection:</w:t>
      </w:r>
      <w:r>
        <w:t xml:space="preserve"> </w:t>
      </w:r>
      <w:r>
        <w:t xml:space="preserve">Led the development of a vision-based inspection system using deep learning models. This system reduced defect rates by 22% in the pilot production line.</w:t>
      </w:r>
    </w:p>
    <w:p>
      <w:pPr>
        <w:numPr>
          <w:ilvl w:val="0"/>
          <w:numId w:val="1001"/>
        </w:numPr>
        <w:pStyle w:val="Compact"/>
      </w:pPr>
      <w:r>
        <w:rPr>
          <w:bCs/>
          <w:b/>
        </w:rPr>
        <w:t xml:space="preserve">Energy Efficiency Optimization:</w:t>
      </w:r>
      <w:r>
        <w:t xml:space="preserve"> </w:t>
      </w:r>
      <w:r>
        <w:t xml:space="preserve">Implemented power management algorithms for our fleet of logistics robots, reducing energy consumption by 10%, aligning with Germany's strict environmental regulations and sustainability goals.</w:t>
      </w:r>
    </w:p>
    <w:p>
      <w:pPr>
        <w:numPr>
          <w:ilvl w:val="0"/>
          <w:numId w:val="1001"/>
        </w:numPr>
        <w:pStyle w:val="Compact"/>
      </w:pPr>
      <w:r>
        <w:rPr>
          <w:bCs/>
          <w:b/>
        </w:rPr>
        <w:t xml:space="preserve">Innovation in Safety:</w:t>
      </w:r>
      <w:r>
        <w:t xml:space="preserve"> </w:t>
      </w:r>
      <w:r>
        <w:t xml:space="preserve">Proposed a novel safety interlock mechanism for human-robot interaction zones, which is currently being patented. This innovation enhances workplace safety in compliance with DGUV regulations.</w:t>
      </w:r>
    </w:p>
    <w:bookmarkEnd w:id="25"/>
    <w:bookmarkStart w:id="26" w:name="collaboration-and-communication"/>
    <w:p>
      <w:pPr>
        <w:pStyle w:val="Heading2"/>
      </w:pPr>
      <w:r>
        <w:t xml:space="preserve">4. Collaboration and Communication</w:t>
      </w:r>
    </w:p>
    <w:p>
      <w:pPr>
        <w:pStyle w:val="FirstParagraph"/>
      </w:pPr>
      <w:r>
        <w:t xml:space="preserve">Working in Munich requires effective communication across diverse, international teams. The Robotics Engineer has shown strong interpersonal skills.</w:t>
      </w:r>
    </w:p>
    <w:p>
      <w:pPr>
        <w:pStyle w:val="BodyText"/>
      </w:pPr>
      <w:r>
        <w:t xml:space="preserve">They regularly participate in cross-functional meetings with software developers, mechanical engineers, and project managers. Their ability to explain complex technical concepts to non-technical stakeholders has been invaluable during client presentations. Furthermore, their English proficiency is excellent, facilitating seamless communication with our global partners, while their basic German language skills have helped in building rapport with local vendors and regulatory bodies.</w:t>
      </w:r>
    </w:p>
    <w:bookmarkEnd w:id="26"/>
    <w:bookmarkStart w:id="27" w:name="adherence-to-standards-and-safety"/>
    <w:p>
      <w:pPr>
        <w:pStyle w:val="Heading2"/>
      </w:pPr>
      <w:r>
        <w:t xml:space="preserve">5. Adherence to Standards and Safety</w:t>
      </w:r>
    </w:p>
    <w:p>
      <w:pPr>
        <w:pStyle w:val="FirstParagraph"/>
      </w:pPr>
      <w:r>
        <w:t xml:space="preserve">In the German engineering landscape, adherence to safety standards is non-negotiable. The subject has consistently demonstrated a rigorous approach to safety compliance.</w:t>
      </w:r>
    </w:p>
    <w:p>
      <w:pPr>
        <w:pStyle w:val="BodyText"/>
      </w:pPr>
      <w:r>
        <w:t xml:space="preserve">They ensure that all robotic systems are designed in accordance with ISO 10218 (Robots and robotic devices) and ISO/TS 15066 (Collaborative robots). Their documentation is thorough, providing clear risk assessments and operational manuals. This diligence minimizes liability and ensures that our products are market-ready for the European Union.</w:t>
      </w:r>
    </w:p>
    <w:bookmarkEnd w:id="27"/>
    <w:bookmarkStart w:id="28" w:name="areas-for-development"/>
    <w:p>
      <w:pPr>
        <w:pStyle w:val="Heading2"/>
      </w:pPr>
      <w:r>
        <w:t xml:space="preserve">6. Areas for Development</w:t>
      </w:r>
    </w:p>
    <w:p>
      <w:pPr>
        <w:pStyle w:val="FirstParagraph"/>
      </w:pPr>
      <w:r>
        <w:t xml:space="preserve">While the performance has been outstanding, there are areas where further growth is encouraged:</w:t>
      </w:r>
    </w:p>
    <w:p>
      <w:pPr>
        <w:numPr>
          <w:ilvl w:val="0"/>
          <w:numId w:val="1002"/>
        </w:numPr>
        <w:pStyle w:val="Compact"/>
      </w:pPr>
      <w:r>
        <w:rPr>
          <w:bCs/>
          <w:b/>
        </w:rPr>
        <w:t xml:space="preserve">Cloud Robotics:</w:t>
      </w:r>
      <w:r>
        <w:t xml:space="preserve"> </w:t>
      </w:r>
      <w:r>
        <w:t xml:space="preserve">Expanding expertise in cloud-based robotics and edge computing to leverage AI models at scale.</w:t>
      </w:r>
    </w:p>
    <w:p>
      <w:pPr>
        <w:numPr>
          <w:ilvl w:val="0"/>
          <w:numId w:val="1002"/>
        </w:numPr>
        <w:pStyle w:val="Compact"/>
      </w:pPr>
      <w:r>
        <w:rPr>
          <w:bCs/>
          <w:b/>
        </w:rPr>
        <w:t xml:space="preserve">Mentorship:</w:t>
      </w:r>
      <w:r>
        <w:t xml:space="preserve"> </w:t>
      </w:r>
      <w:r>
        <w:t xml:space="preserve">Taking a more active role in mentoring junior engineers to foster knowledge transfer within the Munich team.</w:t>
      </w:r>
    </w:p>
    <w:p>
      <w:pPr>
        <w:numPr>
          <w:ilvl w:val="0"/>
          <w:numId w:val="1002"/>
        </w:numPr>
        <w:pStyle w:val="Compact"/>
      </w:pPr>
      <w:r>
        <w:rPr>
          <w:bCs/>
          <w:b/>
        </w:rPr>
        <w:t xml:space="preserve">Regulatory Deep Dive:</w:t>
      </w:r>
      <w:r>
        <w:t xml:space="preserve"> </w:t>
      </w:r>
      <w:r>
        <w:t xml:space="preserve">Gaining deeper knowledge of emerging EU AI regulations to ensure future-proof compliance.</w:t>
      </w:r>
    </w:p>
    <w:bookmarkEnd w:id="28"/>
    <w:bookmarkStart w:id="29" w:name="overall-rating"/>
    <w:p>
      <w:pPr>
        <w:pStyle w:val="Heading2"/>
      </w:pPr>
      <w:r>
        <w:t xml:space="preserve">7. Overall Rating</w:t>
      </w:r>
    </w:p>
    <w:p>
      <w:pPr>
        <w:pStyle w:val="FirstParagraph"/>
      </w:pPr>
      <w:r>
        <w:rPr>
          <w:bCs/>
          <w:b/>
        </w:rPr>
        <w:t xml:space="preserve">Performance Score:</w:t>
      </w:r>
      <w:r>
        <w:t xml:space="preserve"> </w:t>
      </w:r>
      <w:r>
        <w:t xml:space="preserve">4.8 / 5.0</w:t>
      </w:r>
    </w:p>
    <w:p>
      <w:pPr>
        <w:pStyle w:val="BodyText"/>
      </w:pPr>
      <w:r>
        <w:rPr>
          <w:bCs/>
          <w:b/>
        </w:rPr>
        <w:t xml:space="preserve">Recommendation:</w:t>
      </w:r>
      <w:r>
        <w:t xml:space="preserve"> </w:t>
      </w:r>
      <w:r>
        <w:t xml:space="preserve">Promote to Lead Robotics Engineer.</w:t>
      </w:r>
    </w:p>
    <w:bookmarkEnd w:id="29"/>
    <w:bookmarkStart w:id="30" w:name="conclusion"/>
    <w:p>
      <w:pPr>
        <w:pStyle w:val="Heading2"/>
      </w:pPr>
      <w:r>
        <w:t xml:space="preserve">8. Conclusion</w:t>
      </w:r>
    </w:p>
    <w:p>
      <w:pPr>
        <w:pStyle w:val="FirstParagraph"/>
      </w:pPr>
      <w:r>
        <w:t xml:space="preserve">This Robotics Engineer is a vital asset to our organization in Munich. Their technical expertise, commitment to quality, and innovative spirit embody the excellence associated with German engineering. They have not only met but exceeded the expectations of their role, contributing significantly to our technological advancement and operational efficiency. I strongly recommend their continued employment and advancement within the company.</w:t>
      </w:r>
    </w:p>
    <w:p>
      <w:pPr>
        <w:pStyle w:val="BodyText"/>
      </w:pPr>
      <w:r>
        <w:rPr>
          <w:bCs/>
          <w:b/>
        </w:rPr>
        <w:t xml:space="preserve">[Reviewer Name]</w:t>
      </w:r>
      <w:r>
        <w:br/>
      </w:r>
      <w:r>
        <w:t xml:space="preserve">Lead Systems Architect</w:t>
      </w:r>
      <w:r>
        <w:br/>
      </w:r>
      <w:r>
        <w:t xml:space="preserve">Munich, Germany</w:t>
      </w:r>
    </w:p>
    <w:p>
      <w:pPr>
        <w:pStyle w:val="BodyText"/>
      </w:pPr>
      <w:r>
        <w:rPr>
          <w:bCs/>
          <w:b/>
        </w:rPr>
        <w:t xml:space="preserve">[Candidate Name]</w:t>
      </w:r>
      <w:r>
        <w:br/>
      </w:r>
      <w:r>
        <w:t xml:space="preserve">Robotics Engineer</w:t>
      </w:r>
      <w:r>
        <w:br/>
      </w:r>
      <w:r>
        <w:t xml:space="preserve">Munich, Germany</w:t>
      </w:r>
    </w:p>
    <w:p>
      <w:pPr>
        <w:pStyle w:val="BodyText"/>
      </w:pPr>
      <w:r>
        <w:t xml:space="preserve">Confidential Document - Internal Use Only. Generated for Peer Review Process.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Munich, Germany</dc:title>
  <dc:creator/>
  <dc:language>en</dc:language>
  <cp:keywords/>
  <dcterms:created xsi:type="dcterms:W3CDTF">2026-10-10T07:27:27Z</dcterms:created>
  <dcterms:modified xsi:type="dcterms:W3CDTF">2026-10-10T07:27:27Z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