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Kyoto,</w:t>
      </w:r>
      <w:r>
        <w:t xml:space="preserve"> </w:t>
      </w:r>
      <w:r>
        <w:t xml:space="preserve">Japan</w:t>
      </w:r>
    </w:p>
    <w:bookmarkStart w:id="20" w:name="peer-review-report"/>
    <w:p>
      <w:pPr>
        <w:pStyle w:val="Heading1"/>
      </w:pPr>
      <w:r>
        <w:t xml:space="preserve">Peer Review Report</w:t>
      </w:r>
    </w:p>
    <w:p>
      <w:pPr>
        <w:pStyle w:val="FirstParagraph"/>
      </w:pPr>
      <w:r>
        <w:t xml:space="preserve">Technical Competency &amp; Cultural Integration Assessment</w:t>
      </w:r>
    </w:p>
    <w:bookmarkEnd w:id="20"/>
    <w:p>
      <w:pPr>
        <w:pStyle w:val="BodyText"/>
      </w:pPr>
      <w:r>
        <w:rPr>
          <w:bCs/>
          <w:b/>
        </w:rPr>
        <w:t xml:space="preserve">Subject Role:</w:t>
      </w:r>
      <w:r>
        <w:t xml:space="preserve"> </w:t>
      </w:r>
      <w:r>
        <w:t xml:space="preserve">Robotics Engineer</w:t>
      </w:r>
    </w:p>
    <w:p>
      <w:pPr>
        <w:pStyle w:val="BodyText"/>
      </w:pPr>
      <w:r>
        <w:rPr>
          <w:bCs/>
          <w:b/>
        </w:rPr>
        <w:t xml:space="preserve">Review Date:</w:t>
      </w:r>
      <w:r>
        <w:t xml:space="preserve"> </w:t>
      </w:r>
      <w:r>
        <w:t xml:space="preserve">October 24, 2023</w:t>
      </w:r>
    </w:p>
    <w:p>
      <w:pPr>
        <w:pStyle w:val="BodyText"/>
      </w:pPr>
      <w:r>
        <w:rPr>
          <w:bCs/>
          <w:b/>
        </w:rPr>
        <w:t xml:space="preserve">Location:</w:t>
      </w:r>
      <w:r>
        <w:t xml:space="preserve"> </w:t>
      </w:r>
      <w:r>
        <w:t xml:space="preserve">Japan Kyoto (R&amp;D Campus)</w:t>
      </w:r>
    </w:p>
    <w:p>
      <w:pPr>
        <w:pStyle w:val="BodyText"/>
      </w:pPr>
      <w:r>
        <w:rPr>
          <w:bCs/>
          <w:b/>
        </w:rPr>
        <w:t xml:space="preserve">Reviewer:</w:t>
      </w:r>
      <w:r>
        <w:t xml:space="preserve"> </w:t>
      </w:r>
      <w:r>
        <w:t xml:space="preserve">Senior Systems Architect</w:t>
      </w:r>
    </w:p>
    <w:p>
      <w:pPr>
        <w:pStyle w:val="BodyText"/>
      </w:pPr>
      <w:r>
        <w:rPr>
          <w:bCs/>
          <w:b/>
        </w:rPr>
        <w:t xml:space="preserve">Project:</w:t>
      </w:r>
      <w:r>
        <w:t xml:space="preserve"> </w:t>
      </w:r>
      <w:r>
        <w:t xml:space="preserve">Autonomous Service Robotics Initiative</w:t>
      </w:r>
    </w:p>
    <w:p>
      <w:pPr>
        <w:pStyle w:val="BodyText"/>
      </w:pPr>
      <w:r>
        <w:rPr>
          <w:bCs/>
          <w:b/>
        </w:rPr>
        <w:t xml:space="preserve">Review Period:</w:t>
      </w:r>
      <w:r>
        <w:t xml:space="preserve"> </w:t>
      </w:r>
      <w:r>
        <w:t xml:space="preserve">Q3 2023</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performance, technical output, and collaborative effectiveness of the</w:t>
      </w:r>
      <w:r>
        <w:t xml:space="preserve"> </w:t>
      </w:r>
      <w:r>
        <w:rPr>
          <w:bCs/>
          <w:b/>
        </w:rPr>
        <w:t xml:space="preserve">Robotics Engineer</w:t>
      </w:r>
      <w:r>
        <w:t xml:space="preserve"> </w:t>
      </w:r>
      <w:r>
        <w:t xml:space="preserve">assigned to the Kyoto development center. The review focuses on the engineer's contribution to the design and implementation of next-generation autonomous systems within the unique context of</w:t>
      </w:r>
      <w:r>
        <w:t xml:space="preserve"> </w:t>
      </w:r>
      <w:r>
        <w:rPr>
          <w:bCs/>
          <w:b/>
        </w:rPr>
        <w:t xml:space="preserve">Japan Kyoto</w:t>
      </w:r>
      <w:r>
        <w:t xml:space="preserve">. The assessment highlights a strong alignment between the engineer's technical capabilities and the rigorous standards expected in the Japanese robotics industry, particularly regarding precision engineering and human-robot interaction (HRI).</w:t>
      </w:r>
    </w:p>
    <w:bookmarkEnd w:id="21"/>
    <w:bookmarkStart w:id="22" w:name="X130d72ae8fa5c458485556755864609f50d4eb2"/>
    <w:p>
      <w:pPr>
        <w:pStyle w:val="Heading2"/>
      </w:pPr>
      <w:r>
        <w:t xml:space="preserve">2. Technical Proficiency and Engineering Standards</w:t>
      </w:r>
    </w:p>
    <w:p>
      <w:pPr>
        <w:pStyle w:val="FirstParagraph"/>
      </w:pPr>
      <w:r>
        <w:t xml:space="preserve">The primary function of a</w:t>
      </w:r>
      <w:r>
        <w:t xml:space="preserve"> </w:t>
      </w:r>
      <w:r>
        <w:rPr>
          <w:bCs/>
          <w:b/>
        </w:rPr>
        <w:t xml:space="preserve">Robotics Engineer</w:t>
      </w:r>
      <w:r>
        <w:t xml:space="preserve"> </w:t>
      </w:r>
      <w:r>
        <w:t xml:space="preserve">in this sector involves the integration of mechanical design, embedded systems, and artificial intelligence. The subject has demonstrated exceptional proficiency in ROS (Robot Operating System) and real-time control algorithms.</w:t>
      </w:r>
    </w:p>
    <w:p>
      <w:pPr>
        <w:pStyle w:val="BodyText"/>
      </w:pPr>
      <w:r>
        <w:t xml:space="preserve">In the context of</w:t>
      </w:r>
      <w:r>
        <w:t xml:space="preserve"> </w:t>
      </w:r>
      <w:r>
        <w:rPr>
          <w:bCs/>
          <w:b/>
        </w:rPr>
        <w:t xml:space="preserve">Japan Kyoto</w:t>
      </w:r>
      <w:r>
        <w:t xml:space="preserve">, where the intersection of traditional craftsmanship and cutting-edge technology is paramount, the engineer has shown a commendable attention to detail. The code quality submitted for the navigation stack of the service robot meets the strict "Monozukuri" (manufacturing spirit) standards of the organization. Specifically, the optimization of path-planning algorithms to navigate narrow, historic alleyways typical of Kyoto's urban landscape was executed with high precision.</w:t>
      </w:r>
    </w:p>
    <w:p>
      <w:pPr>
        <w:pStyle w:val="BodyText"/>
      </w:pPr>
      <w:r>
        <w:t xml:space="preserve">Furthermore, the engineer's ability to troubleshoot hardware-software integration issues on the production floor in Kyoto was timely and effective. The reduction in latency for the robotic arm's feedback loop by 15% directly contributes to the safety and reliability required for robots operating in public spaces within the city.</w:t>
      </w:r>
    </w:p>
    <w:bookmarkEnd w:id="22"/>
    <w:bookmarkStart w:id="23" w:name="cultural-integration-and-communication"/>
    <w:p>
      <w:pPr>
        <w:pStyle w:val="Heading2"/>
      </w:pPr>
      <w:r>
        <w:t xml:space="preserve">3. Cultural Integration and Communication</w:t>
      </w:r>
    </w:p>
    <w:p>
      <w:pPr>
        <w:pStyle w:val="FirstParagraph"/>
      </w:pPr>
      <w:r>
        <w:t xml:space="preserve">Working in</w:t>
      </w:r>
      <w:r>
        <w:t xml:space="preserve"> </w:t>
      </w:r>
      <w:r>
        <w:rPr>
          <w:bCs/>
          <w:b/>
        </w:rPr>
        <w:t xml:space="preserve">Japan Kyoto</w:t>
      </w:r>
      <w:r>
        <w:t xml:space="preserve"> </w:t>
      </w:r>
      <w:r>
        <w:t xml:space="preserve">requires more than technical skill; it demands a deep understanding of local business etiquette and communication styles. This</w:t>
      </w:r>
      <w:r>
        <w:t xml:space="preserve"> </w:t>
      </w:r>
      <w:r>
        <w:rPr>
          <w:bCs/>
          <w:b/>
        </w:rPr>
        <w:t xml:space="preserve">Peer Review Report</w:t>
      </w:r>
      <w:r>
        <w:t xml:space="preserve"> </w:t>
      </w:r>
      <w:r>
        <w:t xml:space="preserve">assesses the</w:t>
      </w:r>
      <w:r>
        <w:t xml:space="preserve"> </w:t>
      </w:r>
      <w:r>
        <w:rPr>
          <w:bCs/>
          <w:b/>
        </w:rPr>
        <w:t xml:space="preserve">Robotics Engineer</w:t>
      </w:r>
      <w:r>
        <w:t xml:space="preserve">'s ability to navigate the hierarchical and consensus-driven nature of Japanese corporate culture.</w:t>
      </w:r>
    </w:p>
    <w:p>
      <w:pPr>
        <w:pStyle w:val="BodyText"/>
      </w:pPr>
      <w:r>
        <w:t xml:space="preserve">The engineer has successfully adapted to the "Nemawashi" (laying the groundwork) process, ensuring that technical proposals are discussed informally with stakeholders before formal meetings. This approach has minimized friction during the approval phases of the project. The subject demonstrates respect for seniority and actively participates in team-building activities, which are crucial for maintaining harmony ("Wa") within the Kyoto office.</w:t>
      </w:r>
    </w:p>
    <w:p>
      <w:pPr>
        <w:pStyle w:val="BodyText"/>
      </w:pPr>
      <w:r>
        <w:t xml:space="preserve">Communication clarity is vital in a multidisciplinary team. The engineer has improved their technical documentation to be concise and unambiguous, facilitating better understanding among Japanese colleagues who may have varying levels of English proficiency. This effort has streamlined the handover processes between the R&amp;D team in Kyoto and the manufacturing partners in Osaka.</w:t>
      </w:r>
    </w:p>
    <w:bookmarkEnd w:id="23"/>
    <w:bookmarkStart w:id="24" w:name="project-impact-and-innovation"/>
    <w:p>
      <w:pPr>
        <w:pStyle w:val="Heading2"/>
      </w:pPr>
      <w:r>
        <w:t xml:space="preserve">4. Project Impact and Innovation</w:t>
      </w:r>
    </w:p>
    <w:p>
      <w:pPr>
        <w:pStyle w:val="FirstParagraph"/>
      </w:pPr>
      <w:r>
        <w:t xml:space="preserve">The</w:t>
      </w:r>
      <w:r>
        <w:t xml:space="preserve"> </w:t>
      </w:r>
      <w:r>
        <w:rPr>
          <w:bCs/>
          <w:b/>
        </w:rPr>
        <w:t xml:space="preserve">Robotics Engineer</w:t>
      </w:r>
      <w:r>
        <w:t xml:space="preserve"> </w:t>
      </w:r>
      <w:r>
        <w:t xml:space="preserve">has played a pivotal role in the "Kyoto Smart City" pilot program. The objective was to deploy autonomous robots capable of assisting tourists and locals in the Gion district. The engineer's innovative solution for multi-modal sensor fusion allowed the robots to distinguish between pedestrians, cyclists, and traditional rickshaws, a unique challenge specific to the Kyoto environment.</w:t>
      </w:r>
    </w:p>
    <w:p>
      <w:pPr>
        <w:pStyle w:val="BodyText"/>
      </w:pPr>
      <w:r>
        <w:t xml:space="preserve">This innovation not only enhanced the safety profile of the robots but also increased public acceptance of the technology. The engineer's proactive approach to testing in real-world Kyoto scenarios, rather than relying solely on simulation, provided valuable data that accelerated the project timeline by two weeks.</w:t>
      </w:r>
    </w:p>
    <w:bookmarkEnd w:id="24"/>
    <w:bookmarkStart w:id="25" w:name="performance-metrics"/>
    <w:p>
      <w:pPr>
        <w:pStyle w:val="Heading2"/>
      </w:pPr>
      <w:r>
        <w:t xml:space="preserve">5. Performance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Competency Area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Technical Expertise (ROS/C++)</w:t>
            </w:r>
          </w:p>
        </w:tc>
        <w:tc>
          <w:tcPr/>
          <w:p>
            <w:pPr>
              <w:pStyle w:val="Compact"/>
              <w:jc w:val="left"/>
            </w:pPr>
            <w:r>
              <w:t xml:space="preserve">5</w:t>
            </w:r>
          </w:p>
        </w:tc>
        <w:tc>
          <w:tcPr/>
          <w:p>
            <w:pPr>
              <w:pStyle w:val="Compact"/>
              <w:jc w:val="left"/>
            </w:pPr>
            <w:r>
              <w:t xml:space="preserve">Excellent code structure and algorithm efficiency.</w:t>
            </w:r>
          </w:p>
        </w:tc>
      </w:tr>
      <w:tr>
        <w:tc>
          <w:tcPr/>
          <w:p>
            <w:pPr>
              <w:pStyle w:val="Compact"/>
              <w:jc w:val="left"/>
            </w:pPr>
            <w:r>
              <w:t xml:space="preserve">Problem Solving</w:t>
            </w:r>
          </w:p>
        </w:tc>
        <w:tc>
          <w:tcPr/>
          <w:p>
            <w:pPr>
              <w:pStyle w:val="Compact"/>
              <w:jc w:val="left"/>
            </w:pPr>
            <w:r>
              <w:t xml:space="preserve">5</w:t>
            </w:r>
          </w:p>
        </w:tc>
        <w:tc>
          <w:tcPr/>
          <w:p>
            <w:pPr>
              <w:pStyle w:val="Compact"/>
              <w:jc w:val="left"/>
            </w:pPr>
            <w:r>
              <w:t xml:space="preserve">Effective resolution of hardware integration bottlenecks.</w:t>
            </w:r>
          </w:p>
        </w:tc>
      </w:tr>
      <w:tr>
        <w:tc>
          <w:tcPr/>
          <w:p>
            <w:pPr>
              <w:pStyle w:val="Compact"/>
              <w:jc w:val="left"/>
            </w:pPr>
            <w:r>
              <w:t xml:space="preserve">Cultural Adaptability (Kyoto Context)</w:t>
            </w:r>
          </w:p>
        </w:tc>
        <w:tc>
          <w:tcPr/>
          <w:p>
            <w:pPr>
              <w:pStyle w:val="Compact"/>
              <w:jc w:val="left"/>
            </w:pPr>
            <w:r>
              <w:t xml:space="preserve">4</w:t>
            </w:r>
          </w:p>
        </w:tc>
        <w:tc>
          <w:tcPr/>
          <w:p>
            <w:pPr>
              <w:pStyle w:val="Compact"/>
              <w:jc w:val="left"/>
            </w:pPr>
            <w:r>
              <w:t xml:space="preserve">Strong improvement in etiquette; continues to refine language skills.</w:t>
            </w:r>
          </w:p>
        </w:tc>
      </w:tr>
      <w:tr>
        <w:tc>
          <w:tcPr/>
          <w:p>
            <w:pPr>
              <w:pStyle w:val="Compact"/>
              <w:jc w:val="left"/>
            </w:pPr>
            <w:r>
              <w:t xml:space="preserve">Team Collaboration</w:t>
            </w:r>
          </w:p>
        </w:tc>
        <w:tc>
          <w:tcPr/>
          <w:p>
            <w:pPr>
              <w:pStyle w:val="Compact"/>
              <w:jc w:val="left"/>
            </w:pPr>
            <w:r>
              <w:t xml:space="preserve">5</w:t>
            </w:r>
          </w:p>
        </w:tc>
        <w:tc>
          <w:tcPr/>
          <w:p>
            <w:pPr>
              <w:pStyle w:val="Compact"/>
              <w:jc w:val="left"/>
            </w:pPr>
            <w:r>
              <w:t xml:space="preserve">Respected by peers; facilitates cross-departmental cooperation.</w:t>
            </w:r>
          </w:p>
        </w:tc>
      </w:tr>
      <w:tr>
        <w:tc>
          <w:tcPr/>
          <w:p>
            <w:pPr>
              <w:pStyle w:val="Compact"/>
              <w:jc w:val="left"/>
            </w:pPr>
            <w:r>
              <w:t xml:space="preserve">Documentation &amp; Reporting</w:t>
            </w:r>
          </w:p>
        </w:tc>
        <w:tc>
          <w:tcPr/>
          <w:p>
            <w:pPr>
              <w:pStyle w:val="Compact"/>
              <w:jc w:val="left"/>
            </w:pPr>
            <w:r>
              <w:t xml:space="preserve">4</w:t>
            </w:r>
          </w:p>
        </w:tc>
        <w:tc>
          <w:tcPr/>
          <w:p>
            <w:pPr>
              <w:pStyle w:val="Compact"/>
              <w:jc w:val="left"/>
            </w:pPr>
            <w:r>
              <w:t xml:space="preserve">Clear and detailed, though could be more concise in executive summaries.</w:t>
            </w:r>
          </w:p>
        </w:tc>
      </w:tr>
    </w:tbl>
    <w:bookmarkEnd w:id="25"/>
    <w:bookmarkStart w:id="26" w:name="areas-for-development"/>
    <w:p>
      <w:pPr>
        <w:pStyle w:val="Heading2"/>
      </w:pPr>
      <w:r>
        <w:t xml:space="preserve">6. Areas for Development</w:t>
      </w:r>
    </w:p>
    <w:p>
      <w:pPr>
        <w:pStyle w:val="FirstParagraph"/>
      </w:pPr>
      <w:r>
        <w:t xml:space="preserve">While the</w:t>
      </w:r>
      <w:r>
        <w:t xml:space="preserve"> </w:t>
      </w:r>
      <w:r>
        <w:rPr>
          <w:bCs/>
          <w:b/>
        </w:rPr>
        <w:t xml:space="preserve">Robotics Engineer</w:t>
      </w:r>
      <w:r>
        <w:t xml:space="preserve"> </w:t>
      </w:r>
      <w:r>
        <w:t xml:space="preserve">has performed admirably, this</w:t>
      </w:r>
      <w:r>
        <w:t xml:space="preserve"> </w:t>
      </w:r>
      <w:r>
        <w:rPr>
          <w:bCs/>
          <w:b/>
        </w:rPr>
        <w:t xml:space="preserve">Peer Review Report</w:t>
      </w:r>
      <w:r>
        <w:t xml:space="preserve"> </w:t>
      </w:r>
      <w:r>
        <w:t xml:space="preserve">identifies specific areas for growth to ensure continued success in</w:t>
      </w:r>
      <w:r>
        <w:t xml:space="preserve"> </w:t>
      </w:r>
      <w:r>
        <w:rPr>
          <w:bCs/>
          <w:b/>
        </w:rPr>
        <w:t xml:space="preserve">Japan Kyoto</w:t>
      </w:r>
      <w:r>
        <w:t xml:space="preserve">:</w:t>
      </w:r>
    </w:p>
    <w:p>
      <w:pPr>
        <w:numPr>
          <w:ilvl w:val="0"/>
          <w:numId w:val="1001"/>
        </w:numPr>
        <w:pStyle w:val="Compact"/>
      </w:pPr>
      <w:r>
        <w:rPr>
          <w:bCs/>
          <w:b/>
        </w:rPr>
        <w:t xml:space="preserve">Japanese Language Proficiency:</w:t>
      </w:r>
      <w:r>
        <w:t xml:space="preserve"> </w:t>
      </w:r>
      <w:r>
        <w:t xml:space="preserve">While technical communication is effective, improving daily conversational Japanese will enhance rapport with local stakeholders and manufacturing partners.</w:t>
      </w:r>
    </w:p>
    <w:p>
      <w:pPr>
        <w:numPr>
          <w:ilvl w:val="0"/>
          <w:numId w:val="1001"/>
        </w:numPr>
        <w:pStyle w:val="Compact"/>
      </w:pPr>
      <w:r>
        <w:rPr>
          <w:bCs/>
          <w:b/>
        </w:rPr>
        <w:t xml:space="preserve">Regulatory Knowledge:</w:t>
      </w:r>
      <w:r>
        <w:t xml:space="preserve"> </w:t>
      </w:r>
      <w:r>
        <w:t xml:space="preserve">Deepening understanding of Japan's specific robotics safety regulations and privacy laws is recommended to ensure full compliance in future deployments.</w:t>
      </w:r>
    </w:p>
    <w:p>
      <w:pPr>
        <w:numPr>
          <w:ilvl w:val="0"/>
          <w:numId w:val="1001"/>
        </w:numPr>
        <w:pStyle w:val="Compact"/>
      </w:pPr>
      <w:r>
        <w:rPr>
          <w:bCs/>
          <w:b/>
        </w:rPr>
        <w:t xml:space="preserve">Strategic Thinking:</w:t>
      </w:r>
      <w:r>
        <w:t xml:space="preserve"> </w:t>
      </w:r>
      <w:r>
        <w:t xml:space="preserve">The engineer is encouraged to take a more proactive role in long-term strategic planning, aligning technical roadmaps with the broader business goals of the Kyoto division.</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Robotics Engineer</w:t>
      </w:r>
      <w:r>
        <w:t xml:space="preserve"> </w:t>
      </w:r>
      <w:r>
        <w:t xml:space="preserve">is a valuable asset to the team in</w:t>
      </w:r>
      <w:r>
        <w:t xml:space="preserve"> </w:t>
      </w:r>
      <w:r>
        <w:rPr>
          <w:bCs/>
          <w:b/>
        </w:rPr>
        <w:t xml:space="preserve">Japan Kyoto</w:t>
      </w:r>
      <w:r>
        <w:t xml:space="preserve">. Their technical excellence, combined with a growing appreciation for local cultural nuances, positions them well for future leadership opportunities. The engineer's contributions to the autonomous robotics project have been significant, demonstrating a commitment to quality and innovation that aligns with the company's vision for the future of robotics in Japan.</w:t>
      </w:r>
    </w:p>
    <w:p>
      <w:pPr>
        <w:pStyle w:val="BodyText"/>
      </w:pPr>
      <w:r>
        <w:rPr>
          <w:bCs/>
          <w:b/>
        </w:rPr>
        <w:t xml:space="preserve">Reviewer Signature:</w:t>
      </w:r>
      <w:r>
        <w:br/>
      </w:r>
      <w:r>
        <w:t xml:space="preserve">[Signature]</w:t>
      </w:r>
      <w:r>
        <w:br/>
      </w:r>
      <w:r>
        <w:t xml:space="preserve">Senior Systems Architect</w:t>
      </w:r>
    </w:p>
    <w:p>
      <w:pPr>
        <w:pStyle w:val="BodyText"/>
      </w:pPr>
      <w:r>
        <w:rPr>
          <w:bCs/>
          <w:b/>
        </w:rPr>
        <w:t xml:space="preserve">Subject Acknowledgment:</w:t>
      </w:r>
      <w:r>
        <w:br/>
      </w:r>
      <w:r>
        <w:t xml:space="preserve">[Signature]</w:t>
      </w:r>
      <w:r>
        <w:br/>
      </w:r>
      <w:r>
        <w:t xml:space="preserve">Robotics Engineer</w:t>
      </w:r>
    </w:p>
    <w:p>
      <w:pPr>
        <w:pStyle w:val="BodyText"/>
      </w:pPr>
      <w:r>
        <w:t xml:space="preserve">Confidential Document - Internal Use Only. Generated for the Robotics Division, Kyoto Office.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Kyoto, Japan</dc:title>
  <dc:creator/>
  <dc:language>en</dc:language>
  <cp:keywords/>
  <dcterms:created xsi:type="dcterms:W3CDTF">2026-10-10T08:42:04Z</dcterms:created>
  <dcterms:modified xsi:type="dcterms:W3CDTF">2026-10-10T08:42:04Z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