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Technical Competency Assessment: Robotics Engineer</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Almaty, Kazakhstan</w:t>
      </w:r>
    </w:p>
    <w:p>
      <w:pPr>
        <w:pStyle w:val="BodyText"/>
      </w:pPr>
      <w:r>
        <w:t xml:space="preserve">Department:</w:t>
      </w:r>
      <w:r>
        <w:t xml:space="preserve"> </w:t>
      </w:r>
      <w:r>
        <w:t xml:space="preserve">Advanced Automation &amp; Robotics</w:t>
      </w:r>
    </w:p>
    <w:p>
      <w:pPr>
        <w:pStyle w:val="BodyText"/>
      </w:pPr>
      <w:r>
        <w:t xml:space="preserve">Candidate ID:</w:t>
      </w:r>
      <w:r>
        <w:t xml:space="preserve"> </w:t>
      </w:r>
      <w:r>
        <w:t xml:space="preserve">RE-ALM-2023-089</w:t>
      </w:r>
    </w:p>
    <w:p>
      <w:pPr>
        <w:pStyle w:val="BodyText"/>
      </w:pPr>
      <w:r>
        <w:t xml:space="preserve">Reviewer:</w:t>
      </w:r>
      <w:r>
        <w:t xml:space="preserve"> </w:t>
      </w:r>
      <w:r>
        <w:t xml:space="preserve">Senior Engineering Board</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project contributions, and professional conduct of the subject</w:t>
      </w:r>
      <w:r>
        <w:t xml:space="preserve"> </w:t>
      </w:r>
      <w:r>
        <w:rPr>
          <w:bCs/>
          <w:b/>
        </w:rPr>
        <w:t xml:space="preserve">Robotics Engineer</w:t>
      </w:r>
      <w:r>
        <w:t xml:space="preserve">. The assessment was conducted within the context of the rapidly evolving technological landscape in</w:t>
      </w:r>
      <w:r>
        <w:t xml:space="preserve"> </w:t>
      </w:r>
      <w:r>
        <w:rPr>
          <w:bCs/>
          <w:b/>
        </w:rPr>
        <w:t xml:space="preserve">Kazakhstan Almaty</w:t>
      </w:r>
      <w:r>
        <w:t xml:space="preserve">, a hub increasingly recognized for its innovation in industrial automation and smart city infrastructure. The review focuses on the engineer's proficiency in mechatronics, control systems, and software integration, specifically analyzing their performance on recent projects aligned with local industrial standards and international best practices.</w:t>
      </w:r>
    </w:p>
    <w:p>
      <w:pPr>
        <w:pStyle w:val="BodyText"/>
      </w:pPr>
      <w:r>
        <w:t xml:space="preserve">The primary objective of this review is to determine the engineer's readiness for advanced responsibilities and to identify areas for professional growth. Given the strategic importance of robotics in modernizing Kazakhstan's manufacturing and logistics sectors, this evaluation adheres to rigorous technical criteria. The findings presented herein reflect a consensus among senior peers regarding the candidate's technical acumen and their ability to operate effectively within the specific operational environment of Almaty.</w:t>
      </w:r>
    </w:p>
    <w:bookmarkEnd w:id="21"/>
    <w:bookmarkStart w:id="25" w:name="technical-competency-assessment"/>
    <w:p>
      <w:pPr>
        <w:pStyle w:val="Heading2"/>
      </w:pPr>
      <w:r>
        <w:t xml:space="preserve">2. Technical Competency Assessment</w:t>
      </w:r>
    </w:p>
    <w:bookmarkStart w:id="22" w:name="mechanical-design-and-integration"/>
    <w:p>
      <w:pPr>
        <w:pStyle w:val="Heading3"/>
      </w:pPr>
      <w:r>
        <w:t xml:space="preserve">2.1 Mechanical Design and Integration</w:t>
      </w:r>
    </w:p>
    <w:p>
      <w:pPr>
        <w:pStyle w:val="FirstParagraph"/>
      </w:pPr>
      <w:r>
        <w:t xml:space="preserve">The</w:t>
      </w:r>
      <w:r>
        <w:t xml:space="preserve"> </w:t>
      </w:r>
      <w:r>
        <w:rPr>
          <w:bCs/>
          <w:b/>
        </w:rPr>
        <w:t xml:space="preserve">Robotics Engineer</w:t>
      </w:r>
      <w:r>
        <w:t xml:space="preserve"> </w:t>
      </w:r>
      <w:r>
        <w:t xml:space="preserve">has demonstrated a robust understanding of mechanical design principles essential for developing reliable robotic systems. In the context of</w:t>
      </w:r>
      <w:r>
        <w:t xml:space="preserve"> </w:t>
      </w:r>
      <w:r>
        <w:rPr>
          <w:bCs/>
          <w:b/>
        </w:rPr>
        <w:t xml:space="preserve">Kazakhstan Almaty</w:t>
      </w:r>
      <w:r>
        <w:t xml:space="preserve">'s diverse industrial requirements, the engineer successfully utilized CAD software to design end-effectors and structural components that withstand local environmental conditions. The review highlights a particular strength in selecting appropriate materials that balance durability with cost-efficiency, a critical factor for local enterprises.</w:t>
      </w:r>
    </w:p>
    <w:p>
      <w:pPr>
        <w:pStyle w:val="BodyText"/>
      </w:pPr>
      <w:r>
        <w:t xml:space="preserve">Furthermore, the engineer's ability to integrate mechanical subsystems with electronic components was evaluated highly. The seamless assembly of actuators, sensors, and transmission systems indicates a deep practical knowledge of mechatronics. This competency is vital for the deployment of autonomous mobile robots (AMRs) currently being piloted in Almaty's logistics centers.</w:t>
      </w:r>
    </w:p>
    <w:bookmarkEnd w:id="22"/>
    <w:bookmarkStart w:id="23" w:name="control-systems-and-programming"/>
    <w:p>
      <w:pPr>
        <w:pStyle w:val="Heading3"/>
      </w:pPr>
      <w:r>
        <w:t xml:space="preserve">2.2 Control Systems and Programming</w:t>
      </w:r>
    </w:p>
    <w:p>
      <w:pPr>
        <w:pStyle w:val="FirstParagraph"/>
      </w:pPr>
      <w:r>
        <w:t xml:space="preserve">A core component of this</w:t>
      </w:r>
      <w:r>
        <w:t xml:space="preserve"> </w:t>
      </w:r>
      <w:r>
        <w:rPr>
          <w:bCs/>
          <w:b/>
        </w:rPr>
        <w:t xml:space="preserve">Peer Review Report</w:t>
      </w:r>
      <w:r>
        <w:t xml:space="preserve"> </w:t>
      </w:r>
      <w:r>
        <w:t xml:space="preserve">is the assessment of the engineer's programming skills. The candidate exhibits proficiency in C++, Python, and ROS (Robot Operating System), which are industry standards. The review notes that the engineer's code is not only functional but also well-documented and modular, facilitating easier maintenance and collaboration within the team.</w:t>
      </w:r>
    </w:p>
    <w:p>
      <w:pPr>
        <w:pStyle w:val="BodyText"/>
      </w:pPr>
      <w:r>
        <w:t xml:space="preserve">Specifically, the implementation of PID controllers and path-planning algorithms was scrutinized. The engineer demonstrated the ability to tune control parameters effectively to ensure stability and precision in robotic movements. This technical skill set is directly applicable to the automation projects currently underway in Almaty's manufacturing sector, where precision and repeatability are paramount.</w:t>
      </w:r>
    </w:p>
    <w:bookmarkEnd w:id="23"/>
    <w:bookmarkStart w:id="24" w:name="sensor-fusion-and-perception"/>
    <w:p>
      <w:pPr>
        <w:pStyle w:val="Heading3"/>
      </w:pPr>
      <w:r>
        <w:t xml:space="preserve">2.3 Sensor Fusion and Perception</w:t>
      </w:r>
    </w:p>
    <w:p>
      <w:pPr>
        <w:pStyle w:val="FirstParagraph"/>
      </w:pPr>
      <w:r>
        <w:t xml:space="preserve">The engineer's work on sensor fusion techniques, combining data from LiDAR, cameras, and IMUs, was found to be of high quality. The ability to process real-time data to create accurate environmental maps is crucial for navigation in complex urban environments like</w:t>
      </w:r>
      <w:r>
        <w:t xml:space="preserve"> </w:t>
      </w:r>
      <w:r>
        <w:rPr>
          <w:bCs/>
          <w:b/>
        </w:rPr>
        <w:t xml:space="preserve">Kazakhstan Almaty</w:t>
      </w:r>
      <w:r>
        <w:t xml:space="preserve">. The review commends the engineer for developing robust algorithms that handle sensor noise and occlusions effectively, ensuring reliable operation in dynamic settings.</w:t>
      </w:r>
    </w:p>
    <w:bookmarkEnd w:id="24"/>
    <w:bookmarkEnd w:id="25"/>
    <w:bookmarkStart w:id="26" w:name="project-impact-and-local-relevance"/>
    <w:p>
      <w:pPr>
        <w:pStyle w:val="Heading2"/>
      </w:pPr>
      <w:r>
        <w:t xml:space="preserve">3. Project Impact and Local Relevance</w:t>
      </w:r>
    </w:p>
    <w:p>
      <w:pPr>
        <w:pStyle w:val="FirstParagraph"/>
      </w:pPr>
      <w:r>
        <w:t xml:space="preserve">This section evaluates how the</w:t>
      </w:r>
      <w:r>
        <w:t xml:space="preserve"> </w:t>
      </w:r>
      <w:r>
        <w:rPr>
          <w:bCs/>
          <w:b/>
        </w:rPr>
        <w:t xml:space="preserve">Robotics Engineer</w:t>
      </w:r>
      <w:r>
        <w:t xml:space="preserve">'s contributions align with the technological goals of</w:t>
      </w:r>
      <w:r>
        <w:t xml:space="preserve"> </w:t>
      </w:r>
      <w:r>
        <w:rPr>
          <w:bCs/>
          <w:b/>
        </w:rPr>
        <w:t xml:space="preserve">Kazakhstan Almaty</w:t>
      </w:r>
      <w:r>
        <w:t xml:space="preserve">. The engineer played a pivotal role in the development of an automated sorting system for a local distribution center. This project not only improved operational efficiency but also served as a proof-of-concept for broader automation initiatives in the region.</w:t>
      </w:r>
    </w:p>
    <w:p>
      <w:pPr>
        <w:pStyle w:val="BodyText"/>
      </w:pPr>
      <w:r>
        <w:t xml:space="preserve">The review highlights the engineer's adaptability to local constraints, including supply chain limitations and specific regulatory requirements. By sourcing components strategically and designing systems that are easy to maintain with locally available expertise, the engineer demonstrated a pragmatic approach to robotics engineering. This localization of technical solutions is a significant value add, ensuring that the technology is sustainable within the Kazakhstani market.</w:t>
      </w:r>
    </w:p>
    <w:bookmarkEnd w:id="26"/>
    <w:bookmarkStart w:id="27" w:name="professionalism-and-collaboration"/>
    <w:p>
      <w:pPr>
        <w:pStyle w:val="Heading2"/>
      </w:pPr>
      <w:r>
        <w:t xml:space="preserve">4. Professionalism and Collaboration</w:t>
      </w:r>
    </w:p>
    <w:p>
      <w:pPr>
        <w:pStyle w:val="FirstParagraph"/>
      </w:pPr>
      <w:r>
        <w:t xml:space="preserve">Beyond technical skills, this</w:t>
      </w:r>
      <w:r>
        <w:t xml:space="preserve"> </w:t>
      </w:r>
      <w:r>
        <w:rPr>
          <w:bCs/>
          <w:b/>
        </w:rPr>
        <w:t xml:space="preserve">Peer Review Report</w:t>
      </w:r>
      <w:r>
        <w:t xml:space="preserve"> </w:t>
      </w:r>
      <w:r>
        <w:t xml:space="preserve">assesses the engineer's soft skills. The candidate has shown excellent communication abilities, effectively conveying complex technical concepts to non-technical stakeholders. In the collaborative environment of Almaty's tech community, the engineer has actively participated in knowledge-sharing sessions and mentorship programs, contributing to the overall growth of the engineering team.</w:t>
      </w:r>
    </w:p>
    <w:p>
      <w:pPr>
        <w:pStyle w:val="BodyText"/>
      </w:pPr>
      <w:r>
        <w:t xml:space="preserve">The engineer's problem-solving attitude and resilience in the face of technical challenges were noted positively. Their ability to work under pressure and meet project deadlines without compromising quality is a testament to their professional maturity.</w:t>
      </w:r>
    </w:p>
    <w:bookmarkEnd w:id="27"/>
    <w:bookmarkStart w:id="28" w:name="areas-for-improvement"/>
    <w:p>
      <w:pPr>
        <w:pStyle w:val="Heading2"/>
      </w:pPr>
      <w:r>
        <w:t xml:space="preserve">5. Areas for Improvement</w:t>
      </w:r>
    </w:p>
    <w:p>
      <w:pPr>
        <w:pStyle w:val="FirstParagraph"/>
      </w:pPr>
      <w:r>
        <w:t xml:space="preserve">While the overall performance is commendable, the review identifies a few areas for development. The</w:t>
      </w:r>
      <w:r>
        <w:t xml:space="preserve"> </w:t>
      </w:r>
      <w:r>
        <w:rPr>
          <w:bCs/>
          <w:b/>
        </w:rPr>
        <w:t xml:space="preserve">Robotics Engineer</w:t>
      </w:r>
      <w:r>
        <w:t xml:space="preserve"> </w:t>
      </w:r>
      <w:r>
        <w:t xml:space="preserve">is encouraged to deepen their knowledge in AI and machine learning applications for robotics, particularly in predictive maintenance and adaptive control. Additionally, enhancing skills in cloud robotics and edge computing would further align their expertise with the future technological trajectory of</w:t>
      </w:r>
      <w:r>
        <w:t xml:space="preserve"> </w:t>
      </w:r>
      <w:r>
        <w:rPr>
          <w:bCs/>
          <w:b/>
        </w:rPr>
        <w:t xml:space="preserve">Kazakhstan Almaty</w:t>
      </w:r>
      <w:r>
        <w:t xml:space="preserve">.</w:t>
      </w:r>
    </w:p>
    <w:bookmarkEnd w:id="28"/>
    <w:bookmarkStart w:id="30"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Robotics Engineer</w:t>
      </w:r>
      <w:r>
        <w:t xml:space="preserve"> </w:t>
      </w:r>
      <w:r>
        <w:t xml:space="preserve">possesses the technical expertise, practical experience, and professional demeanor required for advanced roles in the field. Their contributions have had a tangible positive impact on projects within</w:t>
      </w:r>
      <w:r>
        <w:t xml:space="preserve"> </w:t>
      </w:r>
      <w:r>
        <w:rPr>
          <w:bCs/>
          <w:b/>
        </w:rPr>
        <w:t xml:space="preserve">Kazakhstan Almaty</w:t>
      </w:r>
      <w:r>
        <w:t xml:space="preserve">, demonstrating both technical excellence and an understanding of local industrial needs.</w:t>
      </w:r>
    </w:p>
    <w:p>
      <w:pPr>
        <w:pStyle w:val="BodyText"/>
      </w:pPr>
      <w:r>
        <w:t xml:space="preserve">The review board unanimously recommends the engineer for promotion to a Senior Robotics Engineer position. We are confident that they will continue to drive innovation and excellence in robotics, contributing significantly to the technological advancement of the region.</w:t>
      </w:r>
    </w:p>
    <w:bookmarkStart w:id="29" w:name="overall-competency-score"/>
    <w:p>
      <w:pPr>
        <w:pStyle w:val="Heading3"/>
      </w:pPr>
      <w:r>
        <w:t xml:space="preserve">Overall Competency Score</w:t>
      </w:r>
    </w:p>
    <w:p>
      <w:pPr>
        <w:pStyle w:val="FirstParagraph"/>
      </w:pPr>
      <w:r>
        <w:t xml:space="preserve">Technical Proficiency:</w:t>
      </w:r>
      <w:r>
        <w:t xml:space="preserve"> </w:t>
      </w:r>
      <w:r>
        <w:t xml:space="preserve">9.2 / 10</w:t>
      </w:r>
    </w:p>
    <w:p>
      <w:pPr>
        <w:pStyle w:val="BodyText"/>
      </w:pPr>
      <w:r>
        <w:t xml:space="preserve">Project Impact:</w:t>
      </w:r>
      <w:r>
        <w:t xml:space="preserve"> </w:t>
      </w:r>
      <w:r>
        <w:t xml:space="preserve">8.8 / 10</w:t>
      </w:r>
    </w:p>
    <w:p>
      <w:pPr>
        <w:pStyle w:val="BodyText"/>
      </w:pPr>
      <w:r>
        <w:t xml:space="preserve">Collaboration &amp; Communication:</w:t>
      </w:r>
      <w:r>
        <w:t xml:space="preserve"> </w:t>
      </w:r>
      <w:r>
        <w:t xml:space="preserve">9.0 / 10</w:t>
      </w:r>
    </w:p>
    <w:p>
      <w:pPr>
        <w:pStyle w:val="BodyText"/>
      </w:pPr>
      <w:r>
        <w:t xml:space="preserve">Overall Rating:</w:t>
      </w:r>
      <w:r>
        <w:t xml:space="preserve"> </w:t>
      </w:r>
      <w:r>
        <w:t xml:space="preserve">Excellent</w:t>
      </w:r>
    </w:p>
    <w:bookmarkEnd w:id="29"/>
    <w:p>
      <w:pPr>
        <w:pStyle w:val="BodyText"/>
      </w:pPr>
      <w:r>
        <w:rPr>
          <w:bCs/>
          <w:b/>
        </w:rPr>
        <w:t xml:space="preserve">Prepared by:</w:t>
      </w:r>
    </w:p>
    <w:p>
      <w:pPr>
        <w:pStyle w:val="BodyText"/>
      </w:pPr>
      <w:r>
        <w:t xml:space="preserve">Dr. A. Serikbayev</w:t>
      </w:r>
      <w:r>
        <w:br/>
      </w:r>
      <w:r>
        <w:t xml:space="preserve">Lead Robotics Specialist</w:t>
      </w:r>
      <w:r>
        <w:br/>
      </w:r>
      <w:r>
        <w:t xml:space="preserve">Almaty Innovation Hub</w:t>
      </w:r>
    </w:p>
    <w:p>
      <w:pPr>
        <w:pStyle w:val="BodyText"/>
      </w:pPr>
      <w:r>
        <w:br/>
      </w:r>
    </w:p>
    <w:p>
      <w:pPr>
        <w:pStyle w:val="BodyText"/>
      </w:pPr>
      <w:r>
        <w:rPr>
          <w:bCs/>
          <w:b/>
        </w:rPr>
        <w:t xml:space="preserve">Approved by:</w:t>
      </w:r>
    </w:p>
    <w:p>
      <w:pPr>
        <w:pStyle w:val="BodyText"/>
      </w:pPr>
      <w:r>
        <w:t xml:space="preserve">J. Kozhakhmetova</w:t>
      </w:r>
      <w:r>
        <w:br/>
      </w:r>
      <w:r>
        <w:t xml:space="preserve">Director of Engineering</w:t>
      </w:r>
      <w:r>
        <w:br/>
      </w:r>
      <w:r>
        <w:t xml:space="preserve">Kazakhstan Robotics Consortium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Almaty, Kazakhstan</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