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w:t>
      </w:r>
    </w:p>
    <w:p>
      <w:pPr>
        <w:pStyle w:val="BodyText"/>
      </w:pPr>
      <w:r>
        <w:rPr>
          <w:bCs/>
          <w:b/>
        </w:rPr>
        <w:t xml:space="preserve">Location:</w:t>
      </w:r>
      <w:r>
        <w:t xml:space="preserve"> </w:t>
      </w:r>
      <w:r>
        <w:t xml:space="preserve">Kuwait, Kuwait City</w:t>
      </w:r>
    </w:p>
    <w:p>
      <w:pPr>
        <w:pStyle w:val="BodyText"/>
      </w:pPr>
      <w:r>
        <w:rPr>
          <w:bCs/>
          <w:b/>
        </w:rPr>
        <w:t xml:space="preserve">Date:</w:t>
      </w:r>
      <w:r>
        <w:t xml:space="preserve"> </w:t>
      </w:r>
      <w:r>
        <w:t xml:space="preserve">October 26, 2023</w:t>
      </w:r>
    </w:p>
    <w:p>
      <w:pPr>
        <w:pStyle w:val="BodyText"/>
      </w:pPr>
      <w:r>
        <w:rPr>
          <w:bCs/>
          <w:b/>
        </w:rPr>
        <w:t xml:space="preserve">Reviewers:</w:t>
      </w:r>
      <w:r>
        <w:t xml:space="preserve"> </w:t>
      </w:r>
      <w:r>
        <w:t xml:space="preserve">Senior Engineering Panel</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contributions, and project outcomes of a Robotics Engineer operating within the dynamic technological landscape of Kuwait, Kuwait City. The review focuses on the engineer's ability to design, develop, and maintain robotic systems that align with the strategic goals of Kuwait's Vision 2035, which emphasizes technological advancement and economic diversification. The assessment covers technical proficiency, project management, collaboration, and adherence to safety and regulatory standards specific to the region.</w:t>
      </w:r>
    </w:p>
    <w:bookmarkEnd w:id="21"/>
    <w:bookmarkStart w:id="22" w:name="technical-proficiency-and-innovation"/>
    <w:p>
      <w:pPr>
        <w:pStyle w:val="Heading2"/>
      </w:pPr>
      <w:r>
        <w:t xml:space="preserve">2. Technical Proficiency and Innovation</w:t>
      </w:r>
    </w:p>
    <w:p>
      <w:pPr>
        <w:pStyle w:val="FirstParagraph"/>
      </w:pPr>
      <w:r>
        <w:t xml:space="preserve">The Robotics Engineer has demonstrated exceptional technical skills in the design and implementation of autonomous systems. Their work in Kuwait City has been particularly notable in the integration of advanced sensors and machine learning algorithms to enhance the efficiency of industrial automation processes. The engineer's ability to adapt global best practices to the local context of Kuwait, considering factors such as environmental conditions and infrastructure, is commendable.</w:t>
      </w:r>
    </w:p>
    <w:p>
      <w:pPr>
        <w:pStyle w:val="BodyText"/>
      </w:pPr>
      <w:r>
        <w:t xml:space="preserve">Key achievements include the successful deployment of robotic arms in manufacturing facilities, which have increased production efficiency by 25%. Additionally, the engineer's contribution to the development of autonomous inspection drones for infrastructure monitoring in Kuwait City has set a new standard for safety and precision in the region.</w:t>
      </w:r>
    </w:p>
    <w:bookmarkEnd w:id="22"/>
    <w:bookmarkStart w:id="23" w:name="project-management-and-execution"/>
    <w:p>
      <w:pPr>
        <w:pStyle w:val="Heading2"/>
      </w:pPr>
      <w:r>
        <w:t xml:space="preserve">3. Project Management and Execution</w:t>
      </w:r>
    </w:p>
    <w:p>
      <w:pPr>
        <w:pStyle w:val="FirstParagraph"/>
      </w:pPr>
      <w:r>
        <w:t xml:space="preserve">The Robotics Engineer has consistently demonstrated strong project management skills, ensuring that projects are completed on time and within budget. Their ability to coordinate with cross-functional teams, including software developers, mechanical engineers, and local stakeholders in Kuwait, has been instrumental in the successful execution of complex robotics projects.</w:t>
      </w:r>
    </w:p>
    <w:p>
      <w:pPr>
        <w:pStyle w:val="BodyText"/>
      </w:pPr>
      <w:r>
        <w:t xml:space="preserve">Notably, the engineer led a team in the development of a robotic solution for waste management in Kuwait City, which has significantly improved the efficiency of waste collection and processing. The project was completed ahead of schedule and has been recognized as a model for sustainable urban development in the region.</w:t>
      </w:r>
    </w:p>
    <w:bookmarkEnd w:id="23"/>
    <w:bookmarkStart w:id="24" w:name="collaboration-and-communication"/>
    <w:p>
      <w:pPr>
        <w:pStyle w:val="Heading2"/>
      </w:pPr>
      <w:r>
        <w:t xml:space="preserve">4. Collaboration and Communication</w:t>
      </w:r>
    </w:p>
    <w:p>
      <w:pPr>
        <w:pStyle w:val="FirstParagraph"/>
      </w:pPr>
      <w:r>
        <w:t xml:space="preserve">Effective collaboration and communication are critical for the success of robotics projects, especially in a multicultural environment like Kuwait City. The Robotics Engineer has excelled in this area, fostering strong relationships with colleagues, clients, and regulatory bodies. Their ability to communicate complex technical concepts in a clear and concise manner has been highly valued by stakeholders.</w:t>
      </w:r>
    </w:p>
    <w:p>
      <w:pPr>
        <w:pStyle w:val="BodyText"/>
      </w:pPr>
      <w:r>
        <w:t xml:space="preserve">The engineer has also been actively involved in knowledge-sharing initiatives, conducting workshops and training sessions for local engineers and technicians in Kuwait. These efforts have contributed to the development of a skilled workforce capable of supporting the growing robotics industry in the country.</w:t>
      </w:r>
    </w:p>
    <w:bookmarkEnd w:id="24"/>
    <w:bookmarkStart w:id="25" w:name="X400a1ba441369e25b6a11382ee41fead87a2a14"/>
    <w:p>
      <w:pPr>
        <w:pStyle w:val="Heading2"/>
      </w:pPr>
      <w:r>
        <w:t xml:space="preserve">5. Adherence to Safety and Regulatory Standards</w:t>
      </w:r>
    </w:p>
    <w:p>
      <w:pPr>
        <w:pStyle w:val="FirstParagraph"/>
      </w:pPr>
      <w:r>
        <w:t xml:space="preserve">Safety and compliance with regulatory standards are paramount in the robotics industry, particularly in Kuwait, where strict guidelines govern the use of automated systems. The Robotics Engineer has consistently demonstrated a commitment to safety, ensuring that all robotic systems are designed and operated in accordance with local and international standards.</w:t>
      </w:r>
    </w:p>
    <w:p>
      <w:pPr>
        <w:pStyle w:val="BodyText"/>
      </w:pPr>
      <w:r>
        <w:t xml:space="preserve">The engineer's proactive approach to risk assessment and mitigation has prevented potential accidents and ensured the smooth operation of robotic systems in various applications, including industrial automation, healthcare, and public services in Kuwait City.</w:t>
      </w:r>
    </w:p>
    <w:bookmarkEnd w:id="25"/>
    <w:bookmarkStart w:id="26" w:name="areas-for-improvement"/>
    <w:p>
      <w:pPr>
        <w:pStyle w:val="Heading2"/>
      </w:pPr>
      <w:r>
        <w:t xml:space="preserve">6. Areas for Improvement</w:t>
      </w:r>
    </w:p>
    <w:p>
      <w:pPr>
        <w:pStyle w:val="FirstParagraph"/>
      </w:pPr>
      <w:r>
        <w:t xml:space="preserve">While the Robotics Engineer has performed exceptionally well, there are areas where further development could enhance their contributions. These include:</w:t>
      </w:r>
    </w:p>
    <w:p>
      <w:pPr>
        <w:numPr>
          <w:ilvl w:val="0"/>
          <w:numId w:val="1001"/>
        </w:numPr>
        <w:pStyle w:val="Compact"/>
      </w:pPr>
      <w:r>
        <w:t xml:space="preserve">Expanding expertise in emerging technologies such as quantum computing and advanced AI to stay at the forefront of the robotics industry.</w:t>
      </w:r>
    </w:p>
    <w:p>
      <w:pPr>
        <w:numPr>
          <w:ilvl w:val="0"/>
          <w:numId w:val="1001"/>
        </w:numPr>
        <w:pStyle w:val="Compact"/>
      </w:pPr>
      <w:r>
        <w:t xml:space="preserve">Increasing involvement in policy-making and regulatory discussions to shape the future of robotics in Kuwait.</w:t>
      </w:r>
    </w:p>
    <w:p>
      <w:pPr>
        <w:numPr>
          <w:ilvl w:val="0"/>
          <w:numId w:val="1001"/>
        </w:numPr>
        <w:pStyle w:val="Compact"/>
      </w:pPr>
      <w:r>
        <w:t xml:space="preserve">Enhancing cross-cultural communication skills to better navigate the diverse professional environment in Kuwait City.</w:t>
      </w:r>
    </w:p>
    <w:bookmarkEnd w:id="26"/>
    <w:bookmarkStart w:id="27" w:name="conclusion"/>
    <w:p>
      <w:pPr>
        <w:pStyle w:val="Heading2"/>
      </w:pPr>
      <w:r>
        <w:t xml:space="preserve">7. Conclusion</w:t>
      </w:r>
    </w:p>
    <w:p>
      <w:pPr>
        <w:pStyle w:val="FirstParagraph"/>
      </w:pPr>
      <w:r>
        <w:t xml:space="preserve">In conclusion, the Robotics Engineer has made significant contributions to the advancement of robotics technology in Kuwait, Kuwait City. Their technical expertise, project management skills, and commitment to safety and collaboration have been instrumental in the success of numerous projects. With continued focus on emerging technologies and policy engagement, the engineer is well-positioned to play a leading role in shaping the future of robotics in the region.</w:t>
      </w:r>
    </w:p>
    <w:bookmarkEnd w:id="27"/>
    <w:p>
      <w:pPr>
        <w:pStyle w:val="BodyText"/>
      </w:pPr>
      <w:r>
        <w:rPr>
          <w:bCs/>
          <w:b/>
        </w:rPr>
        <w:t xml:space="preserve">Reviewed by:</w:t>
      </w:r>
    </w:p>
    <w:p>
      <w:pPr>
        <w:pStyle w:val="BodyText"/>
      </w:pPr>
      <w:r>
        <w:t xml:space="preserve">Dr. Ahmed Al-Fahad, Senior Robotics Specialist</w:t>
      </w:r>
    </w:p>
    <w:p>
      <w:pPr>
        <w:pStyle w:val="BodyText"/>
      </w:pPr>
      <w:r>
        <w:t xml:space="preserve">Sarah Johnson, Project Management Lead</w:t>
      </w:r>
    </w:p>
    <w:p>
      <w:pPr>
        <w:pStyle w:val="BodyText"/>
      </w:pPr>
      <w:r>
        <w:t xml:space="preserve">Khalid Al-Mutairi, Safety and Compliance Officer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Kuwait City</dc:title>
  <dc:creator/>
  <dc:language>en</dc:language>
  <cp:keywords/>
  <dcterms:created xsi:type="dcterms:W3CDTF">2026-10-10T06:42:32Z</dcterms:created>
  <dcterms:modified xsi:type="dcterms:W3CDTF">2026-10-10T06:42:32Z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