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6" w:name="peer-review-report"/>
    <w:p>
      <w:pPr>
        <w:pStyle w:val="Heading1"/>
      </w:pPr>
      <w:r>
        <w:t xml:space="preserve">Peer Review Report</w:t>
      </w:r>
    </w:p>
    <w:p>
      <w:pPr>
        <w:pStyle w:val="FirstParagraph"/>
      </w:pPr>
      <w:r>
        <w:rPr>
          <w:bCs/>
          <w:b/>
        </w:rPr>
        <w:t xml:space="preserve">Subject:</w:t>
      </w:r>
      <w:r>
        <w:t xml:space="preserve"> </w:t>
      </w:r>
      <w:r>
        <w:t xml:space="preserve">Robotics Engineer</w:t>
      </w:r>
      <w:r>
        <w:br/>
      </w:r>
      <w:r>
        <w:rPr>
          <w:bCs/>
          <w:b/>
        </w:rPr>
        <w:t xml:space="preserve">Project:</w:t>
      </w:r>
      <w:r>
        <w:t xml:space="preserve"> </w:t>
      </w:r>
      <w:r>
        <w:t xml:space="preserve">Autonomous Logistics Integration</w:t>
      </w:r>
      <w:r>
        <w:br/>
      </w:r>
      <w:r>
        <w:rPr>
          <w:bCs/>
          <w:b/>
        </w:rPr>
        <w:t xml:space="preserve">Location:</w:t>
      </w:r>
      <w:r>
        <w:t xml:space="preserve"> </w:t>
      </w:r>
      <w:r>
        <w:t xml:space="preserve">Malaysia Kuala Lumpur</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Lead</w:t>
      </w:r>
      <w:r>
        <w:br/>
      </w:r>
      <w:r>
        <w:rPr>
          <w:bCs/>
          <w:b/>
        </w:rPr>
        <w:t xml:space="preserve">Department:</w:t>
      </w:r>
      <w:r>
        <w:t xml:space="preserve"> </w:t>
      </w:r>
      <w:r>
        <w:t xml:space="preserve">Advanced Automation</w:t>
      </w:r>
      <w:r>
        <w:br/>
      </w:r>
      <w:r>
        <w:rPr>
          <w:bCs/>
          <w:b/>
        </w:rPr>
        <w:t xml:space="preserve">Reference ID:</w:t>
      </w:r>
      <w:r>
        <w:t xml:space="preserve"> </w:t>
      </w:r>
      <w:r>
        <w:t xml:space="preserve">KL-ROBO-2023-089</w:t>
      </w:r>
    </w:p>
    <w:bookmarkStart w:id="20" w:name="executive-summary"/>
    <w:p>
      <w:pPr>
        <w:pStyle w:val="Heading2"/>
      </w:pPr>
      <w:r>
        <w:t xml:space="preserve">1. Executive Summary</w:t>
      </w:r>
    </w:p>
    <w:p>
      <w:pPr>
        <w:pStyle w:val="FirstParagraph"/>
      </w:pPr>
      <w:r>
        <w:t xml:space="preserve">This Peer Review Report serves as a comprehensive evaluation of the technical contributions, project management capabilities, and engineering standards demonstrated by the Robotics Engineer assigned to the Autonomous Logistics Integration project. The assessment is conducted within the context of the rapidly evolving industrial landscape in Malaysia Kuala Lumpur, where the demand for high-efficiency automation is at an all-time high. The purpose of this review is to validate the quality of the robotic systems developed, ensure alignment with international safety standards, and assess the engineer's ability to navigate the specific regulatory and environmental challenges present in the Kuala Lumpur metropolitan area.</w:t>
      </w:r>
    </w:p>
    <w:p>
      <w:pPr>
        <w:pStyle w:val="BodyText"/>
      </w:pPr>
      <w:r>
        <w:t xml:space="preserve">The Robotics Engineer has demonstrated a commendable level of technical proficiency in the design and implementation of collaborative robots (cobots) intended for warehouse environments. The review highlights significant achievements in sensor fusion and path planning algorithms, while also identifying areas for improvement regarding documentation and cross-functional communication.</w:t>
      </w:r>
    </w:p>
    <w:bookmarkEnd w:id="20"/>
    <w:bookmarkStart w:id="21" w:name="Xe96999ef6115ee9927141e41494c838d769e83c"/>
    <w:p>
      <w:pPr>
        <w:pStyle w:val="Heading2"/>
      </w:pPr>
      <w:r>
        <w:t xml:space="preserve">2. Technical Competence and Engineering Standards</w:t>
      </w:r>
    </w:p>
    <w:p>
      <w:pPr>
        <w:pStyle w:val="FirstParagraph"/>
      </w:pPr>
      <w:r>
        <w:t xml:space="preserve">The core of this Peer Review Report focuses on the technical execution of the Robotics Engineer's duties. The engineer was tasked with developing a navigation stack for mobile manipulators operating in a high-density distribution center in the Klang Valley. The evaluation indicates that the engineer successfully integrated LiDAR and depth-sensing cameras to create a robust perception system capable of operating in the variable lighting conditions often found in Malaysian industrial facilities.</w:t>
      </w:r>
    </w:p>
    <w:p>
      <w:pPr>
        <w:pStyle w:val="BodyText"/>
      </w:pPr>
      <w:r>
        <w:t xml:space="preserve">Furthermore, the Robotics Engineer demonstrated a strong understanding of kinematics and dynamics. The control algorithms implemented for the robotic arms show a high degree of precision, minimizing cycle times without compromising safety. The codebase, primarily written in C++ and Python within a ROS2 framework, is modular and adheres to clean coding principles. However, the review notes that while the functional performance is excellent, the error handling mechanisms need to be more robust to account for potential network latency issues common in large-scale industrial IoT deployments in Malaysia Kuala Lumpur.</w:t>
      </w:r>
    </w:p>
    <w:bookmarkEnd w:id="21"/>
    <w:bookmarkStart w:id="22" w:name="X568c442015cb27336016cea711e48b50112d0ef"/>
    <w:p>
      <w:pPr>
        <w:pStyle w:val="Heading2"/>
      </w:pPr>
      <w:r>
        <w:t xml:space="preserve">3. Project Management and Timeline Adherence</w:t>
      </w:r>
    </w:p>
    <w:p>
      <w:pPr>
        <w:pStyle w:val="FirstParagraph"/>
      </w:pPr>
      <w:r>
        <w:t xml:space="preserve">In the context of the aggressive industrialization goals set by the Malaysian government, time-to-market is a critical metric. The Robotics Engineer has largely adhered to the project milestones. The prototype phase was completed two weeks ahead of schedule, allowing for earlier stress testing.</w:t>
      </w:r>
    </w:p>
    <w:p>
      <w:pPr>
        <w:pStyle w:val="BodyText"/>
      </w:pPr>
      <w:r>
        <w:t xml:space="preserve">However, the Peer Review Report identifies a bottleneck during the integration phase. The engineer underestimated the complexity of interfacing the new robotic systems with the legacy ERP software currently used by the client in Kuala Lumpur. This resulted in a minor delay in the final deployment. It is recommended that future projects include a more rigorous initial audit of existing infrastructure to prevent similar integration challenges.</w:t>
      </w:r>
    </w:p>
    <w:bookmarkEnd w:id="22"/>
    <w:bookmarkStart w:id="23" w:name="regulatory-compliance-and-safety"/>
    <w:p>
      <w:pPr>
        <w:pStyle w:val="Heading2"/>
      </w:pPr>
      <w:r>
        <w:t xml:space="preserve">4. Regulatory Compliance and Safety</w:t>
      </w:r>
    </w:p>
    <w:p>
      <w:pPr>
        <w:pStyle w:val="FirstParagraph"/>
      </w:pPr>
      <w:r>
        <w:t xml:space="preserve">Safety is paramount in robotics, particularly in shared workspaces. The Robotics Engineer has shown a diligent approach to compliance with both local Malaysian standards and international ISO regulations (specifically ISO 10218 and ISO/TS 15066). The safety zones defined in the software are accurate, and the emergency stop protocols have been rigorously tested.</w:t>
      </w:r>
    </w:p>
    <w:p>
      <w:pPr>
        <w:pStyle w:val="BodyText"/>
      </w:pPr>
      <w:r>
        <w:t xml:space="preserve">The engineer also considered the specific environmental factors of Malaysia Kuala Lumpur, such as high humidity and heat, when selecting components and designing thermal management systems for the robot controllers. This attention to local environmental conditions is a significant strength and ensures the longevity and reliability of the hardware.</w:t>
      </w:r>
    </w:p>
    <w:bookmarkEnd w:id="23"/>
    <w:bookmarkStart w:id="24" w:name="collaboration-and-communication"/>
    <w:p>
      <w:pPr>
        <w:pStyle w:val="Heading2"/>
      </w:pPr>
      <w:r>
        <w:t xml:space="preserve">5. Collaboration and Communication</w:t>
      </w:r>
    </w:p>
    <w:p>
      <w:pPr>
        <w:pStyle w:val="FirstParagraph"/>
      </w:pPr>
      <w:r>
        <w:t xml:space="preserve">A Robotics Engineer rarely works in isolation. This review assesses the subject's ability to collaborate with mechanical engineers, software developers, and client stakeholders. The engineer has been proactive in attending daily stand-ups and has effectively communicated technical constraints to non-technical stakeholders.</w:t>
      </w:r>
    </w:p>
    <w:p>
      <w:pPr>
        <w:pStyle w:val="BodyText"/>
      </w:pPr>
      <w:r>
        <w:t xml:space="preserve">Nevertheless, there is room for improvement in documentation. While verbal communication is strong, the technical documentation regarding API endpoints and hardware wiring diagrams lacks the detail required for long-term maintenance by local support teams in Malaysia. Enhancing these documentation practices will be crucial for the sustainability of the project.</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affirms that the Robotics Engineer is a valuable asset to the team, possessing the technical skills necessary to drive innovation in the automation sector of Malaysia Kuala Lumpur. The engineer's ability to adapt global robotics standards to local requirements is particularly noteworthy.</w:t>
      </w:r>
    </w:p>
    <w:p>
      <w:pPr>
        <w:pStyle w:val="BodyText"/>
      </w:pPr>
      <w:r>
        <w:t xml:space="preserve">To further enhance performance, the following recommendations are made:</w:t>
      </w:r>
    </w:p>
    <w:p>
      <w:pPr>
        <w:numPr>
          <w:ilvl w:val="0"/>
          <w:numId w:val="1001"/>
        </w:numPr>
        <w:pStyle w:val="Compact"/>
      </w:pPr>
      <w:r>
        <w:t xml:space="preserve">Improve technical documentation to ensure seamless knowledge transfer to local maintenance crews.</w:t>
      </w:r>
    </w:p>
    <w:p>
      <w:pPr>
        <w:numPr>
          <w:ilvl w:val="0"/>
          <w:numId w:val="1001"/>
        </w:numPr>
        <w:pStyle w:val="Compact"/>
      </w:pPr>
      <w:r>
        <w:t xml:space="preserve">Enhance error handling and network resilience in the software architecture.</w:t>
      </w:r>
    </w:p>
    <w:p>
      <w:pPr>
        <w:numPr>
          <w:ilvl w:val="0"/>
          <w:numId w:val="1001"/>
        </w:numPr>
        <w:pStyle w:val="Compact"/>
      </w:pPr>
      <w:r>
        <w:t xml:space="preserve">Engage earlier with IT departments to streamline ERP integration processes.</w:t>
      </w:r>
    </w:p>
    <w:p>
      <w:pPr>
        <w:pStyle w:val="FirstParagraph"/>
      </w:pPr>
      <w:r>
        <w:t xml:space="preserve">Overall, the Robotics Engineer has delivered a high-quality solution that contributes significantly to the efficiency of the client's operations. With minor adjustments to workflow and documentation, the engineer is well-positioned to lead future complex robotics initiatives in the region.</w:t>
      </w:r>
    </w:p>
    <w:p>
      <w:pPr>
        <w:pStyle w:val="BodyText"/>
      </w:pPr>
      <w:r>
        <w:rPr>
          <w:bCs/>
          <w:b/>
        </w:rPr>
        <w:t xml:space="preserve">Reviewer Signature:</w:t>
      </w:r>
      <w:r>
        <w:br/>
      </w:r>
      <w:r>
        <w:br/>
      </w:r>
      <w:r>
        <w:rPr>
          <w:iCs/>
          <w:i/>
        </w:rPr>
        <w:t xml:space="preserve">Dr. A. Rahman</w:t>
      </w:r>
      <w:r>
        <w:br/>
      </w:r>
      <w:r>
        <w:t xml:space="preserve">Senior Engineering Lead</w:t>
      </w:r>
    </w:p>
    <w:p>
      <w:pPr>
        <w:pStyle w:val="BodyText"/>
      </w:pPr>
      <w:r>
        <w:rPr>
          <w:bCs/>
          <w:b/>
        </w:rPr>
        <w:t xml:space="preserve">Engineer Acknowledgement:</w:t>
      </w:r>
      <w:r>
        <w:br/>
      </w:r>
      <w:r>
        <w:br/>
      </w:r>
      <w:r>
        <w:rPr>
          <w:iCs/>
          <w:i/>
        </w:rPr>
        <w:t xml:space="preserve">________________________</w:t>
      </w:r>
      <w:r>
        <w:br/>
      </w:r>
      <w:r>
        <w:t xml:space="preserve">Robotics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2026-10-10T07:36:03Z</dcterms:created>
  <dcterms:modified xsi:type="dcterms:W3CDTF">2026-10-10T07:36:03Z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