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t xml:space="preserve">Subject:</w:t>
      </w:r>
      <w:r>
        <w:t xml:space="preserve"> </w:t>
      </w:r>
      <w:r>
        <w:t xml:space="preserve">Robotics Engineer</w:t>
      </w:r>
    </w:p>
    <w:p>
      <w:pPr>
        <w:pStyle w:val="BodyText"/>
      </w:pPr>
      <w:r>
        <w:t xml:space="preserve">Employee ID:</w:t>
      </w:r>
      <w:r>
        <w:t xml:space="preserve"> </w:t>
      </w:r>
      <w:r>
        <w:t xml:space="preserve">RE-2023-894</w:t>
      </w:r>
    </w:p>
    <w:p>
      <w:pPr>
        <w:pStyle w:val="BodyText"/>
      </w:pPr>
      <w:r>
        <w:t xml:space="preserve">Department:</w:t>
      </w:r>
      <w:r>
        <w:t xml:space="preserve"> </w:t>
      </w:r>
      <w:r>
        <w:t xml:space="preserve">Advanced Automation &amp; Robotics</w:t>
      </w:r>
    </w:p>
    <w:p>
      <w:pPr>
        <w:pStyle w:val="BodyText"/>
      </w:pPr>
      <w:r>
        <w:t xml:space="preserve">Location:</w:t>
      </w:r>
      <w:r>
        <w:t xml:space="preserve"> </w:t>
      </w:r>
      <w:r>
        <w:t xml:space="preserve">Riyadh, Saudi Arabia</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15, 2024</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efforts of the Robotics Engineer assigned to our Riyadh operations center. The review period covers the last twelve months, a critical timeframe characterized by the aggressive implementation of automation solutions aligned with Saudi Arabia's Vision 2030. The subject has demonstrated exceptional technical acumen in the design and deployment of robotic systems, specifically within the context of the Kingdom's rapidly evolving industrial and logistics sectors. This report aims to provide a comprehensive assessment of their engineering capabilities, adherence to local safety standards, and their role in fostering a culture of innovation within the Riyadh team.</w:t>
      </w:r>
    </w:p>
    <w:bookmarkEnd w:id="20"/>
    <w:bookmarkStart w:id="21" w:name="X7aa8e2589e0e8c69983c95a587439351ebb09d5"/>
    <w:p>
      <w:pPr>
        <w:pStyle w:val="Heading2"/>
      </w:pPr>
      <w:r>
        <w:t xml:space="preserve">2. Technical Competence and Engineering Excellence</w:t>
      </w:r>
    </w:p>
    <w:p>
      <w:pPr>
        <w:pStyle w:val="FirstParagraph"/>
      </w:pPr>
      <w:r>
        <w:t xml:space="preserve">The Robotics Engineer has exhibited a profound understanding of mechatronics, control systems, and artificial intelligence integration. Their primary responsibility involved the optimization of autonomous mobile robots (AMRs) for warehouse logistics in the Riyadh industrial zone. The engineer successfully reduced the latency in path-planning algorithms by 18%, significantly enhancing operational efficiency.</w:t>
      </w:r>
    </w:p>
    <w:p>
      <w:pPr>
        <w:pStyle w:val="BodyText"/>
      </w:pPr>
      <w:r>
        <w:t xml:space="preserve">Furthermore, the candidate demonstrated strong proficiency in ROS (Robot Operating System) and embedded C++ programming. A notable achievement was the successful retrofitting of legacy manufacturing arms with modern computer vision sensors. This upgrade allowed for real-time quality control, reducing defect rates by 12%. The engineer's ability to troubleshoot complex hardware-software integration issues under tight deadlines was particularly commendable, ensuring that project milestones were met without compromising system integrity.</w:t>
      </w:r>
    </w:p>
    <w:bookmarkEnd w:id="21"/>
    <w:bookmarkStart w:id="22" w:name="alignment-with-saudi-arabia-vision-2030"/>
    <w:p>
      <w:pPr>
        <w:pStyle w:val="Heading2"/>
      </w:pPr>
      <w:r>
        <w:t xml:space="preserve">3. Alignment with Saudi Arabia Vision 2030</w:t>
      </w:r>
    </w:p>
    <w:p>
      <w:pPr>
        <w:pStyle w:val="FirstParagraph"/>
      </w:pPr>
      <w:r>
        <w:t xml:space="preserve">Operating in Saudi Arabia Riyadh requires a deep understanding of the national strategic goals. The Robotics Engineer has actively contributed to the localization of technology, a key pillar of Vision 2030. They have taken the initiative to adapt robotic solutions to withstand the specific environmental conditions of the region, such as high ambient temperatures and dust, ensuring long-term reliability of the deployed systems.</w:t>
      </w:r>
    </w:p>
    <w:p>
      <w:pPr>
        <w:pStyle w:val="BodyText"/>
      </w:pPr>
      <w:r>
        <w:t xml:space="preserve">Moreover, the engineer has shown a commitment to knowledge transfer. By conducting technical workshops for local Saudi engineers, they have played a vital role in upskilling the national workforce. This aligns perfectly with the Kingdom's objective to increase the participation of Saudi nationals in the technology and engineering sectors. Their efforts have not only improved technical outcomes but also strengthened the company's reputation as a partner in the nation's technological sovereignty.</w:t>
      </w:r>
    </w:p>
    <w:bookmarkEnd w:id="22"/>
    <w:bookmarkStart w:id="23" w:name="collaboration-and-team-dynamics"/>
    <w:p>
      <w:pPr>
        <w:pStyle w:val="Heading2"/>
      </w:pPr>
      <w:r>
        <w:t xml:space="preserve">4. Collaboration and Team Dynamics</w:t>
      </w:r>
    </w:p>
    <w:p>
      <w:pPr>
        <w:pStyle w:val="FirstParagraph"/>
      </w:pPr>
      <w:r>
        <w:t xml:space="preserve">The Robotics Engineer has been an integral part of the multidisciplinary team in Riyadh. They have collaborated effectively with mechanical engineers, software developers, and project managers. Their communication style is clear and professional, facilitating smooth information flow across different departments.</w:t>
      </w:r>
    </w:p>
    <w:p>
      <w:pPr>
        <w:pStyle w:val="BodyText"/>
      </w:pPr>
      <w:r>
        <w:t xml:space="preserve">In a cross-functional project involving the deployment of collaborative robots (cobots) in a Riyadh-based automotive supplier, the engineer acted as the technical liaison. They successfully bridged the gap between theoretical design and practical implementation, addressing concerns from the operations team regarding safety and workflow disruption. Their ability to listen to feedback and iterate on designs has fostered a positive and productive team environment.</w:t>
      </w:r>
    </w:p>
    <w:bookmarkEnd w:id="23"/>
    <w:bookmarkStart w:id="24" w:name="safety-and-compliance"/>
    <w:p>
      <w:pPr>
        <w:pStyle w:val="Heading2"/>
      </w:pPr>
      <w:r>
        <w:t xml:space="preserve">5. Safety and Compliance</w:t>
      </w:r>
    </w:p>
    <w:p>
      <w:pPr>
        <w:pStyle w:val="FirstParagraph"/>
      </w:pPr>
      <w:r>
        <w:t xml:space="preserve">Safety is paramount in the robotics industry, especially in a regulated environment like Saudi Arabia. The Robotics Engineer has strictly adhered to all local safety regulations and international standards (ISO 10218 and ISO/TS 15066). They have implemented rigorous safety protocols for all robotic installations, including emergency stop mechanisms and light curtain integrations.</w:t>
      </w:r>
    </w:p>
    <w:p>
      <w:pPr>
        <w:pStyle w:val="BodyText"/>
      </w:pPr>
      <w:r>
        <w:t xml:space="preserve">During the review period, there were zero safety incidents related to the systems designed or maintained by this engineer. They have also proactively updated the safety documentation to reflect the latest regulatory requirements in Riyadh, ensuring full compliance and mitigating potential legal risks for the organization.</w:t>
      </w:r>
    </w:p>
    <w:bookmarkEnd w:id="24"/>
    <w:bookmarkStart w:id="25" w:name="areas-for-improvement"/>
    <w:p>
      <w:pPr>
        <w:pStyle w:val="Heading2"/>
      </w:pPr>
      <w:r>
        <w:t xml:space="preserve">6. Areas for Improvement</w:t>
      </w:r>
    </w:p>
    <w:p>
      <w:pPr>
        <w:pStyle w:val="FirstParagraph"/>
      </w:pPr>
      <w:r>
        <w:t xml:space="preserve">While the Robotics Engineer's performance has been outstanding, there are areas for further development. It is recommended that they enhance their project management skills to better oversee larger-scale deployments. Additionally, while their technical Arabic is sufficient for daily operations, improving their fluency could further enhance their ability to communicate with local stakeholders and government entities in Saudi Arabia Riyadh.</w:t>
      </w:r>
    </w:p>
    <w:bookmarkEnd w:id="25"/>
    <w:bookmarkStart w:id="26" w:name="conclusion-and-recommendation"/>
    <w:p>
      <w:pPr>
        <w:pStyle w:val="Heading2"/>
      </w:pPr>
      <w:r>
        <w:t xml:space="preserve">7. Conclusion and Recommendation</w:t>
      </w:r>
    </w:p>
    <w:p>
      <w:pPr>
        <w:pStyle w:val="FirstParagraph"/>
      </w:pPr>
      <w:r>
        <w:t xml:space="preserve">In conclusion, the Robotics Engineer has delivered exceptional value to the organization. Their technical expertise, combined with a strong understanding of the local context in Saudi Arabia Riyadh, makes them a vital asset. They have not only met but exceeded expectations in terms of innovation, efficiency, and safety.</w:t>
      </w:r>
    </w:p>
    <w:p>
      <w:pPr>
        <w:pStyle w:val="BodyText"/>
      </w:pPr>
      <w:r>
        <w:t xml:space="preserve">Based on this Peer Review Report, it is strongly recommended that the Robotics Engineer be considered for a promotion to Senior Robotics Engineer. Their continued growth and leadership will be instrumental in driving the company's success in the Kingdom's ambitious technological landscape.</w:t>
      </w:r>
    </w:p>
    <w:p>
      <w:pPr>
        <w:pStyle w:val="BodyText"/>
      </w:pPr>
      <w:r>
        <w:rPr>
          <w:bCs/>
          <w:b/>
        </w:rPr>
        <w:t xml:space="preserve">Reviewer Name:</w:t>
      </w:r>
      <w:r>
        <w:t xml:space="preserve"> </w:t>
      </w:r>
      <w:r>
        <w:t xml:space="preserve">Dr. Ahmed Al-Fahad</w:t>
      </w:r>
    </w:p>
    <w:p>
      <w:pPr>
        <w:pStyle w:val="BodyText"/>
      </w:pPr>
      <w:r>
        <w:rPr>
          <w:bCs/>
          <w:b/>
        </w:rPr>
        <w:t xml:space="preserve">Title:</w:t>
      </w:r>
      <w:r>
        <w:t xml:space="preserve"> </w:t>
      </w:r>
      <w:r>
        <w:t xml:space="preserve">Head of Engineering</w:t>
      </w:r>
    </w:p>
    <w:p>
      <w:pPr>
        <w:pStyle w:val="BodyText"/>
      </w:pPr>
      <w:r>
        <w:rPr>
          <w:bCs/>
          <w:b/>
        </w:rPr>
        <w:t xml:space="preserve">Signature:</w:t>
      </w:r>
      <w:r>
        <w:t xml:space="preserve"> </w:t>
      </w:r>
      <w:r>
        <w:t xml:space="preserve">____________________</w:t>
      </w:r>
    </w:p>
    <w:p>
      <w:pPr>
        <w:pStyle w:val="BodyText"/>
      </w:pPr>
      <w:r>
        <w:rPr>
          <w:bCs/>
          <w:b/>
        </w:rPr>
        <w:t xml:space="preserve">Employee Name:</w:t>
      </w:r>
      <w:r>
        <w:t xml:space="preserve"> </w:t>
      </w:r>
      <w:r>
        <w:t xml:space="preserve">[Employee Name]</w:t>
      </w:r>
    </w:p>
    <w:p>
      <w:pPr>
        <w:pStyle w:val="BodyText"/>
      </w:pPr>
      <w:r>
        <w:rPr>
          <w:bCs/>
          <w:b/>
        </w:rPr>
        <w:t xml:space="preserve">Title:</w:t>
      </w:r>
      <w:r>
        <w:t xml:space="preserve"> </w:t>
      </w:r>
      <w:r>
        <w:t xml:space="preserve">Robotics Engineer</w:t>
      </w:r>
    </w:p>
    <w:p>
      <w:pPr>
        <w:pStyle w:val="BodyText"/>
      </w:pPr>
      <w:r>
        <w:rPr>
          <w:bCs/>
          <w:b/>
        </w:rPr>
        <w:t xml:space="preserve">Signature:</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Riyadh, Saudi Arabia</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