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Madrid,</w:t>
      </w:r>
      <w:r>
        <w:t xml:space="preserve"> </w:t>
      </w:r>
      <w:r>
        <w:t xml:space="preserve">Spain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Robotics Engineer Performance Evaluation</w:t>
      </w:r>
    </w:p>
    <w:p>
      <w:pPr>
        <w:pStyle w:val="BodyText"/>
      </w:pPr>
      <w:r>
        <w:rPr>
          <w:bCs/>
          <w:b/>
        </w:rPr>
        <w:t xml:space="preserve">Location:</w:t>
      </w:r>
      <w:r>
        <w:t xml:space="preserve"> </w:t>
      </w:r>
      <w:r>
        <w:t xml:space="preserve">Madrid, Spain</w:t>
      </w:r>
    </w:p>
    <w:bookmarkEnd w:id="20"/>
    <w:p>
      <w:pPr>
        <w:pStyle w:val="BodyText"/>
      </w:pPr>
      <w:r>
        <w:rPr>
          <w:bCs/>
          <w:b/>
        </w:rPr>
        <w:t xml:space="preserve">Employee Name:</w:t>
      </w:r>
      <w:r>
        <w:t xml:space="preserve"> </w:t>
      </w:r>
      <w:r>
        <w:t xml:space="preserve">[Candidate Name]</w:t>
      </w:r>
      <w:r>
        <w:br/>
      </w:r>
      <w:r>
        <w:rPr>
          <w:bCs/>
          <w:b/>
        </w:rPr>
        <w:t xml:space="preserve">Role:</w:t>
      </w:r>
      <w:r>
        <w:t xml:space="preserve"> </w:t>
      </w:r>
      <w:r>
        <w:t xml:space="preserve">Senior Robotics Engineer</w:t>
      </w:r>
      <w:r>
        <w:br/>
      </w:r>
      <w:r>
        <w:rPr>
          <w:bCs/>
          <w:b/>
        </w:rPr>
        <w:t xml:space="preserve">Department:</w:t>
      </w:r>
      <w:r>
        <w:t xml:space="preserve"> </w:t>
      </w:r>
      <w:r>
        <w:t xml:space="preserve">R&amp;D / Automation</w:t>
      </w:r>
    </w:p>
    <w:p>
      <w:pPr>
        <w:pStyle w:val="BodyText"/>
      </w:pPr>
      <w:r>
        <w:rPr>
          <w:bCs/>
          <w:b/>
        </w:rPr>
        <w:t xml:space="preserve">Reviewer:</w:t>
      </w:r>
      <w:r>
        <w:t xml:space="preserve"> </w:t>
      </w:r>
      <w:r>
        <w:t xml:space="preserve">[Reviewer Name]</w:t>
      </w:r>
      <w:r>
        <w:br/>
      </w:r>
      <w:r>
        <w:rPr>
          <w:bCs/>
          <w:b/>
        </w:rPr>
        <w:t xml:space="preserve">Review Period:</w:t>
      </w:r>
      <w:r>
        <w:t xml:space="preserve"> </w:t>
      </w:r>
      <w:r>
        <w:t xml:space="preserve">Q1-Q4 2023</w:t>
      </w:r>
      <w:r>
        <w:br/>
      </w:r>
      <w:r>
        <w:rPr>
          <w:bCs/>
          <w:b/>
        </w:rPr>
        <w:t xml:space="preserve">Date:</w:t>
      </w:r>
      <w:r>
        <w:t xml:space="preserve"> </w:t>
      </w:r>
      <w:r>
        <w:t xml:space="preserve">October 24, 2023</w:t>
      </w:r>
    </w:p>
    <w:bookmarkStart w:id="21" w:name="executive-summary"/>
    <w:p>
      <w:pPr>
        <w:pStyle w:val="Heading2"/>
      </w:pPr>
      <w:r>
        <w:t xml:space="preserve">1. Executive Summary</w:t>
      </w:r>
    </w:p>
    <w:p>
      <w:pPr>
        <w:pStyle w:val="FirstParagraph"/>
      </w:pPr>
      <w:r>
        <w:t xml:space="preserve">This Peer Review Report serves as a comprehensive assessment of the technical capabilities, professional conduct, and project contributions of the Robotics Engineer based in our Madrid, Spain facility. The review focuses on the engineer's ability to design, build, and maintain robotic systems within the context of the European Union's strict regulatory environment and the specific industrial demands of the Madrid technology hub.</w:t>
      </w:r>
    </w:p>
    <w:p>
      <w:pPr>
        <w:pStyle w:val="BodyText"/>
      </w:pPr>
      <w:r>
        <w:t xml:space="preserve">Over the past review period, the engineer has demonstrated a robust command of mechatronics, embedded systems, and artificial intelligence integration. Their work has been pivotal in advancing our automated logistics solutions, aligning with the strategic goals of the Madrid office to become a leader in industrial automation in Southern Europe.</w:t>
      </w:r>
    </w:p>
    <w:bookmarkEnd w:id="21"/>
    <w:bookmarkStart w:id="25" w:name="technical-competency-assessment"/>
    <w:p>
      <w:pPr>
        <w:pStyle w:val="Heading2"/>
      </w:pPr>
      <w:r>
        <w:t xml:space="preserve">2. Technical Competency Assessment</w:t>
      </w:r>
    </w:p>
    <w:p>
      <w:pPr>
        <w:pStyle w:val="FirstParagraph"/>
      </w:pPr>
      <w:r>
        <w:t xml:space="preserve">The core of this evaluation lies in the technical proficiency required of a Robotics Engineer. The following areas were scrutinized based on deliverables and code reviews.</w:t>
      </w:r>
    </w:p>
    <w:bookmarkStart w:id="22" w:name="mechanical-design-and-integration"/>
    <w:p>
      <w:pPr>
        <w:pStyle w:val="Heading3"/>
      </w:pPr>
      <w:r>
        <w:t xml:space="preserve">2.1 Mechanical Design and Integration</w:t>
      </w:r>
    </w:p>
    <w:p>
      <w:pPr>
        <w:pStyle w:val="FirstParagraph"/>
      </w:pPr>
      <w:r>
        <w:t xml:space="preserve">The engineer has shown exceptional skill in CAD modeling and mechanical assembly. Specifically, the redesign of the end-effector for the autonomous mobile robot (AMR) project resulted in a 15% increase in payload capacity. The integration of these mechanical components with the existing hardware in the Madrid lab was seamless, demonstrating a deep understanding of kinematics and dynamics.</w:t>
      </w:r>
    </w:p>
    <w:bookmarkEnd w:id="22"/>
    <w:bookmarkStart w:id="23" w:name="software-development-and-control-systems"/>
    <w:p>
      <w:pPr>
        <w:pStyle w:val="Heading3"/>
      </w:pPr>
      <w:r>
        <w:t xml:space="preserve">2.2 Software Development and Control Systems</w:t>
      </w:r>
    </w:p>
    <w:p>
      <w:pPr>
        <w:pStyle w:val="FirstParagraph"/>
      </w:pPr>
      <w:r>
        <w:t xml:space="preserve">Proficiency in C++ and Python was evident throughout the development cycle. The implementation of the ROS 2 (Robot Operating System) middleware was executed with high standards of modularity and efficiency. The engineer successfully optimized the SLAM (Simultaneous Localization and Mapping) algorithms, allowing the robots to navigate the complex warehouse environments typical of Madrid's logistics sector with greater precision.</w:t>
      </w:r>
    </w:p>
    <w:bookmarkEnd w:id="23"/>
    <w:bookmarkStart w:id="24" w:name="sensor-fusion-and-ai"/>
    <w:p>
      <w:pPr>
        <w:pStyle w:val="Heading3"/>
      </w:pPr>
      <w:r>
        <w:t xml:space="preserve">2.3 Sensor Fusion and AI</w:t>
      </w:r>
    </w:p>
    <w:p>
      <w:pPr>
        <w:pStyle w:val="FirstParagraph"/>
      </w:pPr>
      <w:r>
        <w:t xml:space="preserve">The integration of LiDAR, depth cameras, and IMU data was handled with expertise. The engineer's work on sensor fusion filters significantly reduced latency, a critical factor for real-time obstacle avoidance. Furthermore, the application of machine learning models for predictive maintenance showed great promise, reducing downtime during the pilot phase.</w:t>
      </w:r>
    </w:p>
    <w:bookmarkEnd w:id="24"/>
    <w:bookmarkEnd w:id="25"/>
    <w:bookmarkStart w:id="26" w:name="project-management-and-collaboration"/>
    <w:p>
      <w:pPr>
        <w:pStyle w:val="Heading2"/>
      </w:pPr>
      <w:r>
        <w:t xml:space="preserve">3. Project Management and Collaboration</w:t>
      </w:r>
    </w:p>
    <w:p>
      <w:pPr>
        <w:pStyle w:val="FirstParagraph"/>
      </w:pPr>
      <w:r>
        <w:t xml:space="preserve">Working within the Madrid office requires a high degree of collaboration with cross-functional teams, including electrical engineers, software developers, and local stakeholders.</w:t>
      </w:r>
    </w:p>
    <w:p>
      <w:pPr>
        <w:numPr>
          <w:ilvl w:val="0"/>
          <w:numId w:val="1001"/>
        </w:numPr>
        <w:pStyle w:val="Compact"/>
      </w:pPr>
      <w:r>
        <w:rPr>
          <w:bCs/>
          <w:b/>
        </w:rPr>
        <w:t xml:space="preserve">Teamwork:</w:t>
      </w:r>
      <w:r>
        <w:t xml:space="preserve"> </w:t>
      </w:r>
      <w:r>
        <w:t xml:space="preserve">The engineer actively participated in daily stand-ups and sprint planning sessions. Their willingness to mentor junior engineers has fostered a positive learning environment within the team.</w:t>
      </w:r>
    </w:p>
    <w:p>
      <w:pPr>
        <w:numPr>
          <w:ilvl w:val="0"/>
          <w:numId w:val="1001"/>
        </w:numPr>
        <w:pStyle w:val="Compact"/>
      </w:pPr>
      <w:r>
        <w:rPr>
          <w:bCs/>
          <w:b/>
        </w:rPr>
        <w:t xml:space="preserve">Communication:</w:t>
      </w:r>
      <w:r>
        <w:t xml:space="preserve"> </w:t>
      </w:r>
      <w:r>
        <w:t xml:space="preserve">Technical documentation was clear and concise. The engineer effectively communicated complex technical constraints to non-technical stakeholders during client presentations in the region.</w:t>
      </w:r>
    </w:p>
    <w:p>
      <w:pPr>
        <w:numPr>
          <w:ilvl w:val="0"/>
          <w:numId w:val="1001"/>
        </w:numPr>
        <w:pStyle w:val="Compact"/>
      </w:pPr>
      <w:r>
        <w:rPr>
          <w:bCs/>
          <w:b/>
        </w:rPr>
        <w:t xml:space="preserve">Adaptability:</w:t>
      </w:r>
      <w:r>
        <w:t xml:space="preserve"> </w:t>
      </w:r>
      <w:r>
        <w:t xml:space="preserve">When supply chain issues affected component availability, the engineer quickly adapted the design specifications without compromising safety or performance, showcasing excellent problem-solving skills.</w:t>
      </w:r>
    </w:p>
    <w:bookmarkEnd w:id="26"/>
    <w:bookmarkStart w:id="27" w:name="Xc1bf6019d7c7f546cd756b019a9b2d8bdab0c79"/>
    <w:p>
      <w:pPr>
        <w:pStyle w:val="Heading2"/>
      </w:pPr>
      <w:r>
        <w:t xml:space="preserve">4. Regulatory Compliance and Safety Standards</w:t>
      </w:r>
    </w:p>
    <w:p>
      <w:pPr>
        <w:pStyle w:val="FirstParagraph"/>
      </w:pPr>
      <w:r>
        <w:t xml:space="preserve">A critical aspect of this Peer Review Report is the adherence to safety standards, particularly relevant to operations in Spain and the EU.</w:t>
      </w:r>
    </w:p>
    <w:p>
      <w:pPr>
        <w:pStyle w:val="BodyText"/>
      </w:pPr>
      <w:r>
        <w:t xml:space="preserve">The Robotics Engineer demonstrated a rigorous commitment to ISO 10218 (Robots and robotic devices) and ISO/TS 15066 (Collaborative robots). All safety interlocks and emergency stop mechanisms were implemented correctly. The engineer ensured that all robotic deployments in the Madrid facility complied with local labor laws regarding human-robot interaction, ensuring a safe working environment for all personnel.</w:t>
      </w:r>
    </w:p>
    <w:bookmarkEnd w:id="27"/>
    <w:bookmarkStart w:id="28" w:name="quantitative-performance-metrics"/>
    <w:p>
      <w:pPr>
        <w:pStyle w:val="Heading2"/>
      </w:pPr>
      <w:r>
        <w:t xml:space="preserve">5. Quantitative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Target</w:t>
            </w:r>
          </w:p>
        </w:tc>
        <w:tc>
          <w:tcPr/>
          <w:p>
            <w:pPr>
              <w:pStyle w:val="Compact"/>
              <w:jc w:val="left"/>
            </w:pPr>
            <w:r>
              <w:t xml:space="preserve">Achieved</w:t>
            </w:r>
          </w:p>
        </w:tc>
        <w:tc>
          <w:tcPr/>
          <w:p>
            <w:pPr>
              <w:pStyle w:val="Compact"/>
              <w:jc w:val="left"/>
            </w:pPr>
            <w:r>
              <w:t xml:space="preserve">Rating</w:t>
            </w:r>
          </w:p>
        </w:tc>
      </w:tr>
      <w:tr>
        <w:tc>
          <w:tcPr/>
          <w:p>
            <w:pPr>
              <w:pStyle w:val="Compact"/>
              <w:jc w:val="left"/>
            </w:pPr>
            <w:r>
              <w:t xml:space="preserve">Code Quality (Static Analysis)</w:t>
            </w:r>
          </w:p>
        </w:tc>
        <w:tc>
          <w:tcPr/>
          <w:p>
            <w:pPr>
              <w:pStyle w:val="Compact"/>
              <w:jc w:val="left"/>
            </w:pPr>
            <w:r>
              <w:t xml:space="preserve">&lt; 5 Critical Issues</w:t>
            </w:r>
          </w:p>
        </w:tc>
        <w:tc>
          <w:tcPr/>
          <w:p>
            <w:pPr>
              <w:pStyle w:val="Compact"/>
              <w:jc w:val="left"/>
            </w:pPr>
            <w:r>
              <w:t xml:space="preserve">2 Critical Issues</w:t>
            </w:r>
          </w:p>
        </w:tc>
        <w:tc>
          <w:tcPr/>
          <w:p>
            <w:pPr>
              <w:pStyle w:val="Compact"/>
              <w:jc w:val="left"/>
            </w:pPr>
            <w:r>
              <w:t xml:space="preserve">Excellent</w:t>
            </w:r>
          </w:p>
        </w:tc>
      </w:tr>
      <w:tr>
        <w:tc>
          <w:tcPr/>
          <w:p>
            <w:pPr>
              <w:pStyle w:val="Compact"/>
              <w:jc w:val="left"/>
            </w:pPr>
            <w:r>
              <w:t xml:space="preserve">Project Milestones Met</w:t>
            </w:r>
          </w:p>
        </w:tc>
        <w:tc>
          <w:tcPr/>
          <w:p>
            <w:pPr>
              <w:pStyle w:val="Compact"/>
              <w:jc w:val="left"/>
            </w:pPr>
            <w:r>
              <w:t xml:space="preserve">100%</w:t>
            </w:r>
          </w:p>
        </w:tc>
        <w:tc>
          <w:tcPr/>
          <w:p>
            <w:pPr>
              <w:pStyle w:val="Compact"/>
              <w:jc w:val="left"/>
            </w:pPr>
            <w:r>
              <w:t xml:space="preserve">95%</w:t>
            </w:r>
          </w:p>
        </w:tc>
        <w:tc>
          <w:tcPr/>
          <w:p>
            <w:pPr>
              <w:pStyle w:val="Compact"/>
              <w:jc w:val="left"/>
            </w:pPr>
            <w:r>
              <w:t xml:space="preserve">Very Good</w:t>
            </w:r>
          </w:p>
        </w:tc>
      </w:tr>
      <w:tr>
        <w:tc>
          <w:tcPr/>
          <w:p>
            <w:pPr>
              <w:pStyle w:val="Compact"/>
              <w:jc w:val="left"/>
            </w:pPr>
            <w:r>
              <w:t xml:space="preserve">System Uptime (Pilot Phase)</w:t>
            </w:r>
          </w:p>
        </w:tc>
        <w:tc>
          <w:tcPr/>
          <w:p>
            <w:pPr>
              <w:pStyle w:val="Compact"/>
              <w:jc w:val="left"/>
            </w:pPr>
            <w:r>
              <w:t xml:space="preserve">99.0%</w:t>
            </w:r>
          </w:p>
        </w:tc>
        <w:tc>
          <w:tcPr/>
          <w:p>
            <w:pPr>
              <w:pStyle w:val="Compact"/>
              <w:jc w:val="left"/>
            </w:pPr>
            <w:r>
              <w:t xml:space="preserve">99.5%</w:t>
            </w:r>
          </w:p>
        </w:tc>
        <w:tc>
          <w:tcPr/>
          <w:p>
            <w:pPr>
              <w:pStyle w:val="Compact"/>
              <w:jc w:val="left"/>
            </w:pPr>
            <w:r>
              <w:t xml:space="preserve">Excellent</w:t>
            </w:r>
          </w:p>
        </w:tc>
      </w:tr>
      <w:tr>
        <w:tc>
          <w:tcPr/>
          <w:p>
            <w:pPr>
              <w:pStyle w:val="Compact"/>
              <w:jc w:val="left"/>
            </w:pPr>
            <w:r>
              <w:t xml:space="preserve">Documentation Completeness</w:t>
            </w:r>
          </w:p>
        </w:tc>
        <w:tc>
          <w:tcPr/>
          <w:p>
            <w:pPr>
              <w:pStyle w:val="Compact"/>
              <w:jc w:val="left"/>
            </w:pPr>
            <w:r>
              <w:t xml:space="preserve">100%</w:t>
            </w:r>
          </w:p>
        </w:tc>
        <w:tc>
          <w:tcPr/>
          <w:p>
            <w:pPr>
              <w:pStyle w:val="Compact"/>
              <w:jc w:val="left"/>
            </w:pPr>
            <w:r>
              <w:t xml:space="preserve">90%</w:t>
            </w:r>
          </w:p>
        </w:tc>
        <w:tc>
          <w:tcPr/>
          <w:p>
            <w:pPr>
              <w:pStyle w:val="Compact"/>
              <w:jc w:val="left"/>
            </w:pPr>
            <w:r>
              <w:t xml:space="preserve">Good</w:t>
            </w:r>
          </w:p>
        </w:tc>
      </w:tr>
    </w:tbl>
    <w:bookmarkEnd w:id="28"/>
    <w:bookmarkStart w:id="29" w:name="areas-for-improvement"/>
    <w:p>
      <w:pPr>
        <w:pStyle w:val="Heading2"/>
      </w:pPr>
      <w:r>
        <w:t xml:space="preserve">6. Areas for Improvement</w:t>
      </w:r>
    </w:p>
    <w:p>
      <w:pPr>
        <w:pStyle w:val="FirstParagraph"/>
      </w:pPr>
      <w:r>
        <w:t xml:space="preserve">While the performance has been largely outstanding, this Peer Review Report identifies specific areas for growth to further enhance the Robotics Engineer's effectiveness.</w:t>
      </w:r>
    </w:p>
    <w:p>
      <w:pPr>
        <w:numPr>
          <w:ilvl w:val="0"/>
          <w:numId w:val="1002"/>
        </w:numPr>
        <w:pStyle w:val="Compact"/>
      </w:pPr>
      <w:r>
        <w:rPr>
          <w:bCs/>
          <w:b/>
        </w:rPr>
        <w:t xml:space="preserve">Documentation Depth:</w:t>
      </w:r>
      <w:r>
        <w:t xml:space="preserve"> </w:t>
      </w:r>
      <w:r>
        <w:t xml:space="preserve">While code is well-commented, high-level system architecture documentation needs to be more comprehensive to facilitate easier onboarding for new team members in the Madrid office.</w:t>
      </w:r>
    </w:p>
    <w:p>
      <w:pPr>
        <w:numPr>
          <w:ilvl w:val="0"/>
          <w:numId w:val="1002"/>
        </w:numPr>
        <w:pStyle w:val="Compact"/>
      </w:pPr>
      <w:r>
        <w:rPr>
          <w:bCs/>
          <w:b/>
        </w:rPr>
        <w:t xml:space="preserve">Hardware Debugging Speed:</w:t>
      </w:r>
      <w:r>
        <w:t xml:space="preserve"> </w:t>
      </w:r>
      <w:r>
        <w:t xml:space="preserve">There is room for improvement in diagnosing hardware faults more rapidly. Investing time in advanced oscilloscope and logic analyzer training could reduce debugging time.</w:t>
      </w:r>
    </w:p>
    <w:bookmarkEnd w:id="29"/>
    <w:bookmarkStart w:id="30" w:name="conclusion-and-recommendation"/>
    <w:p>
      <w:pPr>
        <w:pStyle w:val="Heading2"/>
      </w:pPr>
      <w:r>
        <w:t xml:space="preserve">7. Conclusion and Recommendation</w:t>
      </w:r>
    </w:p>
    <w:p>
      <w:pPr>
        <w:pStyle w:val="FirstParagraph"/>
      </w:pPr>
      <w:r>
        <w:t xml:space="preserve">In conclusion, this Robotics Engineer has proven to be an invaluable asset to the Madrid, Spain operations. Their technical expertise in robotics, combined with a strong understanding of local regulatory requirements and a collaborative spirit, makes them a key contributor to our success.</w:t>
      </w:r>
    </w:p>
    <w:p>
      <w:pPr>
        <w:pStyle w:val="BodyText"/>
      </w:pPr>
      <w:r>
        <w:t xml:space="preserve">Based on this Peer Review Report, it is recommended that the engineer be considered for a promotion to Lead Robotics Engineer, with a focus on leading the upcoming expansion of our automated systems in the Iberian Peninsula.</w:t>
      </w:r>
    </w:p>
    <w:p>
      <w:pPr>
        <w:pStyle w:val="BodyText"/>
      </w:pPr>
      <w:r>
        <w:rPr>
          <w:bCs/>
          <w:b/>
        </w:rPr>
        <w:t xml:space="preserve">Reviewer Signature:</w:t>
      </w:r>
      <w:r>
        <w:br/>
      </w:r>
      <w:r>
        <w:t xml:space="preserve">[Digital Signature]</w:t>
      </w:r>
      <w:r>
        <w:br/>
      </w:r>
      <w:r>
        <w:t xml:space="preserve">Date: _______________</w:t>
      </w:r>
    </w:p>
    <w:p>
      <w:pPr>
        <w:pStyle w:val="BodyText"/>
      </w:pPr>
      <w:r>
        <w:rPr>
          <w:bCs/>
          <w:b/>
        </w:rPr>
        <w:t xml:space="preserve">Employee Acknowledgement:</w:t>
      </w:r>
      <w:r>
        <w:br/>
      </w:r>
      <w:r>
        <w:t xml:space="preserve">[Digital Signature]</w:t>
      </w:r>
      <w:r>
        <w:br/>
      </w:r>
      <w:r>
        <w:t xml:space="preserve">Date: _______________</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Madrid, Spain</dc:title>
  <dc:creator/>
  <dc:language>en</dc:language>
  <cp:keywords/>
  <dcterms:created xsi:type="dcterms:W3CDTF">2026-10-10T06:10:57Z</dcterms:created>
  <dcterms:modified xsi:type="dcterms:W3CDTF">2026-10-10T06:10:57Z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