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r>
        <w:t xml:space="preserve"> </w:t>
      </w:r>
      <w:r>
        <w:t xml:space="preserve">-</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Robotics Engineer Performance and Technical Competency Assessment</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technical capabilities, project contributions, and professional conduct of the Robotics Engineer assigned to our development unit in Thailand Bangkok. The review period covers the last fiscal quarter, during which the engineer was primarily engaged in the development of autonomous mobile robots (AMRs) tailored for the logistics sector within the bustling industrial zones of Bangkok. The assessment highlights significant achievements in system integration and control algorithms while identifying areas for improvement regarding cross-functional communication and documentation standards.</w:t>
      </w:r>
    </w:p>
    <w:bookmarkEnd w:id="21"/>
    <w:bookmarkStart w:id="22" w:name="X392e5d1d64edbce8c9b4b730794e47d2e5cae64"/>
    <w:p>
      <w:pPr>
        <w:pStyle w:val="Heading2"/>
      </w:pPr>
      <w:r>
        <w:t xml:space="preserve">2. Technical Competency and Project Execution</w:t>
      </w:r>
    </w:p>
    <w:p>
      <w:pPr>
        <w:pStyle w:val="FirstParagraph"/>
      </w:pPr>
      <w:r>
        <w:t xml:space="preserve">The Robotics Engineer demonstrated a high level of proficiency in core robotics domains, including kinematics, dynamics, and sensor fusion. Specifically, the engineer's work on the SLAM (Simultaneous Localization and Mapping) implementation for our warehouse navigation system was exemplary. By optimizing the LiDAR data processing pipeline, the engineer reduced localization latency by 15%, a critical improvement for operations in the high-traffic environments typical of Thailand Bangkok's distribution centers.</w:t>
      </w:r>
    </w:p>
    <w:p>
      <w:pPr>
        <w:pStyle w:val="BodyText"/>
      </w:pPr>
      <w:r>
        <w:t xml:space="preserve">Furthermore, the engineer successfully integrated ROS2 (Robot Operating System) with proprietary hardware controllers, ensuring seamless communication between the perception stack and the actuation layer. This technical achievement was pivotal in meeting the project milestones set for the upcoming trade show in Bangkok. The ability to troubleshoot complex hardware-software interface issues under tight deadlines reflects a strong command of embedded systems and real-time operating principles.</w:t>
      </w:r>
    </w:p>
    <w:bookmarkEnd w:id="22"/>
    <w:bookmarkStart w:id="23" w:name="Xa25232a88f36ed5209b8ff2403383a1cb3c2c70"/>
    <w:p>
      <w:pPr>
        <w:pStyle w:val="Heading2"/>
      </w:pPr>
      <w:r>
        <w:t xml:space="preserve">3. Adaptability to Local Context (Thailand Bangkok)</w:t>
      </w:r>
    </w:p>
    <w:p>
      <w:pPr>
        <w:pStyle w:val="FirstParagraph"/>
      </w:pPr>
      <w:r>
        <w:t xml:space="preserve">A crucial aspect of this review is the engineer's adaptability to the specific operational context of Thailand Bangkok. The local environment presents unique challenges, such as high humidity, variable power quality, and crowded urban infrastructure. The Robotics Engineer proactively addressed these factors by implementing robust environmental sealing for sensor arrays and designing power management systems that could handle voltage fluctuations common in the region.</w:t>
      </w:r>
    </w:p>
    <w:p>
      <w:pPr>
        <w:pStyle w:val="BodyText"/>
      </w:pPr>
      <w:r>
        <w:t xml:space="preserve">Additionally, the engineer collaborated closely with local stakeholders to ensure that the robot's user interface and safety protocols aligned with Thai labor regulations and cultural expectations. This localization effort was instrumental in gaining trust from potential clients in the Bangkok area, demonstrating that the engineer understands that robotics engineering is not just about code and mechanics, but also about fitting into the local ecosystem.</w:t>
      </w:r>
    </w:p>
    <w:bookmarkEnd w:id="23"/>
    <w:bookmarkStart w:id="24" w:name="collaboration-and-communication"/>
    <w:p>
      <w:pPr>
        <w:pStyle w:val="Heading2"/>
      </w:pPr>
      <w:r>
        <w:t xml:space="preserve">4. Collaboration and Communication</w:t>
      </w:r>
    </w:p>
    <w:p>
      <w:pPr>
        <w:pStyle w:val="FirstParagraph"/>
      </w:pPr>
      <w:r>
        <w:t xml:space="preserve">While technical skills are strong, this Peer Review Report notes room for improvement in communication practices. The Robotics Engineer occasionally worked in isolation, which led to minor delays when other team members needed access to specific modules. In a collaborative environment like our Bangkok office, where multidisciplinary teams work closely together, more frequent updates and transparent sharing of progress are essential.</w:t>
      </w:r>
    </w:p>
    <w:p>
      <w:pPr>
        <w:pStyle w:val="BodyText"/>
      </w:pPr>
      <w:r>
        <w:t xml:space="preserve">It is recommended that the engineer adopts more structured communication methods, such as daily stand-up summaries and detailed commit messages, to keep the team aligned. Enhancing these soft skills will significantly boost overall team productivity and ensure that the Robotics Engineer's contributions are fully leveraged by the wider group.</w:t>
      </w:r>
    </w:p>
    <w:bookmarkEnd w:id="24"/>
    <w:bookmarkStart w:id="25" w:name="X2505c1a0023529382629b60d8e35fc2b9eaee81"/>
    <w:p>
      <w:pPr>
        <w:pStyle w:val="Heading2"/>
      </w:pPr>
      <w:r>
        <w:t xml:space="preserve">5. Recommendations for Professional Development</w:t>
      </w:r>
    </w:p>
    <w:p>
      <w:pPr>
        <w:pStyle w:val="FirstParagraph"/>
      </w:pPr>
      <w:r>
        <w:t xml:space="preserve">Based on the findings of this Peer Review Report, the following recommendations are made for the Robotics Engineer:</w:t>
      </w:r>
    </w:p>
    <w:p>
      <w:pPr>
        <w:numPr>
          <w:ilvl w:val="0"/>
          <w:numId w:val="1001"/>
        </w:numPr>
        <w:pStyle w:val="Compact"/>
      </w:pPr>
      <w:r>
        <w:rPr>
          <w:bCs/>
          <w:b/>
        </w:rPr>
        <w:t xml:space="preserve">Advanced Control Theory:</w:t>
      </w:r>
      <w:r>
        <w:t xml:space="preserve"> </w:t>
      </w:r>
      <w:r>
        <w:t xml:space="preserve">Pursue further training in adaptive control systems to enhance the robot's ability to navigate unpredictable environments in Thailand Bangkok.</w:t>
      </w:r>
    </w:p>
    <w:p>
      <w:pPr>
        <w:numPr>
          <w:ilvl w:val="0"/>
          <w:numId w:val="1001"/>
        </w:numPr>
        <w:pStyle w:val="Compact"/>
      </w:pPr>
      <w:r>
        <w:rPr>
          <w:bCs/>
          <w:b/>
        </w:rPr>
        <w:t xml:space="preserve">Documentation Standards:</w:t>
      </w:r>
      <w:r>
        <w:t xml:space="preserve"> </w:t>
      </w:r>
      <w:r>
        <w:t xml:space="preserve">Improve technical documentation to ensure that all code and design decisions are clearly recorded for future reference and team collaboration.</w:t>
      </w:r>
    </w:p>
    <w:p>
      <w:pPr>
        <w:numPr>
          <w:ilvl w:val="0"/>
          <w:numId w:val="1001"/>
        </w:numPr>
        <w:pStyle w:val="Compact"/>
      </w:pPr>
      <w:r>
        <w:rPr>
          <w:bCs/>
          <w:b/>
        </w:rPr>
        <w:t xml:space="preserve">Leadership Skills:</w:t>
      </w:r>
      <w:r>
        <w:t xml:space="preserve"> </w:t>
      </w:r>
      <w:r>
        <w:t xml:space="preserve">Take on a mentorship role for junior engineers to develop leadership capabilities and foster a culture of knowledge sharing within the Bangkok team.</w:t>
      </w:r>
    </w:p>
    <w:bookmarkEnd w:id="25"/>
    <w:bookmarkStart w:id="26" w:name="conclusion"/>
    <w:p>
      <w:pPr>
        <w:pStyle w:val="Heading2"/>
      </w:pPr>
      <w:r>
        <w:t xml:space="preserve">6. Conclusion</w:t>
      </w:r>
    </w:p>
    <w:p>
      <w:pPr>
        <w:pStyle w:val="FirstParagraph"/>
      </w:pPr>
      <w:r>
        <w:t xml:space="preserve">In conclusion, this Peer Review Report affirms that the Robotics Engineer is a valuable asset to our organization in Thailand Bangkok. Their technical expertise and problem-solving abilities have directly contributed to the success of our key projects. By addressing the identified areas for improvement, particularly in communication and documentation, the engineer is well-positioned to take on greater responsibilities and drive innovation in the robotics field within the region.</w:t>
      </w:r>
    </w:p>
    <w:bookmarkEnd w:id="26"/>
    <w:p>
      <w:pPr>
        <w:pStyle w:val="BodyText"/>
      </w:pPr>
      <w:r>
        <w:rPr>
          <w:bCs/>
          <w:b/>
        </w:rPr>
        <w:t xml:space="preserve">Reviewed by:</w:t>
      </w:r>
    </w:p>
    <w:p>
      <w:pPr>
        <w:pStyle w:val="BodyText"/>
      </w:pPr>
      <w:r>
        <w:t xml:space="preserve">__________________________</w:t>
      </w:r>
    </w:p>
    <w:p>
      <w:pPr>
        <w:pStyle w:val="BodyText"/>
      </w:pPr>
      <w:r>
        <w:t xml:space="preserve">Senior Engineering Lead</w:t>
      </w:r>
    </w:p>
    <w:p>
      <w:pPr>
        <w:pStyle w:val="BodyText"/>
      </w:pPr>
      <w:r>
        <w:t xml:space="preserve">Robotics Division, Thailand Bangkok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 - Thailand Bangkok</dc:title>
  <dc:creator/>
  <dc:language>en</dc:language>
  <cp:keywords/>
  <dcterms:created xsi:type="dcterms:W3CDTF">2026-10-10T07:02:40Z</dcterms:created>
  <dcterms:modified xsi:type="dcterms:W3CDTF">2026-10-10T07:02:40Z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