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Technical Competency Assessment for Robotics Engineer</w:t>
      </w:r>
    </w:p>
    <w:bookmarkEnd w:id="20"/>
    <w:p>
      <w:pPr>
        <w:pStyle w:val="BodyText"/>
      </w:pPr>
      <w:r>
        <w:rPr>
          <w:bCs/>
          <w:b/>
        </w:rPr>
        <w:t xml:space="preserve">Subject:</w:t>
      </w:r>
      <w:r>
        <w:t xml:space="preserve"> </w:t>
      </w:r>
      <w:r>
        <w:t xml:space="preserve">Robotics Engineer Performance Review</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p>
      <w:pPr>
        <w:pStyle w:val="BodyText"/>
      </w:pPr>
      <w:r>
        <w:rPr>
          <w:bCs/>
          <w:b/>
        </w:rPr>
        <w:t xml:space="preserve">Department:</w:t>
      </w:r>
      <w:r>
        <w:t xml:space="preserve"> </w:t>
      </w:r>
      <w:r>
        <w:t xml:space="preserve">R&amp;D Automation Division</w:t>
      </w:r>
    </w:p>
    <w:p>
      <w:pPr>
        <w:pStyle w:val="BodyText"/>
      </w:pPr>
      <w:r>
        <w:rPr>
          <w:bCs/>
          <w:b/>
        </w:rPr>
        <w:t xml:space="preserve">Project Context:</w:t>
      </w:r>
      <w:r>
        <w:t xml:space="preserve"> </w:t>
      </w:r>
      <w:r>
        <w:t xml:space="preserve">Industrial Automation &amp; UAV Systems</w:t>
      </w:r>
    </w:p>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project contributions, and professional conduct of the Robotics Engineer assigned to our Ankara operations center. As Turkey continues to solidify its position as a strategic hub for technology and defense manufacturing, the role of the Robotics Engineer in Ankara has become increasingly critical. This report assesses the engineer's ability to navigate the complex technical landscape of modern robotics while adhering to the rigorous standards expected within the Turkish engineering sector. The review covers mechanical design, control systems, software integration, and collaborative effectiveness within the local Ankara ecosystem.</w:t>
      </w:r>
    </w:p>
    <w:bookmarkEnd w:id="21"/>
    <w:bookmarkStart w:id="22" w:name="X5f4563895dfe54a05c756996fa024289f75c2ee"/>
    <w:p>
      <w:pPr>
        <w:pStyle w:val="Heading2"/>
      </w:pPr>
      <w:r>
        <w:t xml:space="preserve">2. Technical Proficiency and Engineering Design</w:t>
      </w:r>
    </w:p>
    <w:p>
      <w:pPr>
        <w:pStyle w:val="FirstParagraph"/>
      </w:pPr>
      <w:r>
        <w:t xml:space="preserve">The primary focus of this review is the engineer's technical mastery. In the context of Ankara, where projects often range from agricultural automation to defense-grade unmanned systems, versatility is paramount. The Robotics Engineer has demonstrated a robust understanding of kinematics and dynamics. Specifically, the design of the manipulator arms for the recent logistics project showcased a sophisticated grasp of inverse kinematics algorithms, ensuring precision and repeatability essential for industrial applications.</w:t>
      </w:r>
    </w:p>
    <w:p>
      <w:pPr>
        <w:pStyle w:val="BodyText"/>
      </w:pPr>
      <w:r>
        <w:t xml:space="preserve">Furthermore, the engineer's proficiency in CAD software (SolidWorks and CATIA) aligns well with the manufacturing standards prevalent in Turkey's industrial zones. The ability to produce detailed, manufacturing-ready drawings that comply with local and international standards (such as ISO and TSE) is a significant strength. The integration of lightweight materials to optimize payload capacity without compromising structural integrity reflects a high level of mechanical engineering competence.</w:t>
      </w:r>
    </w:p>
    <w:bookmarkEnd w:id="22"/>
    <w:bookmarkStart w:id="23" w:name="control-systems-and-embedded-software"/>
    <w:p>
      <w:pPr>
        <w:pStyle w:val="Heading2"/>
      </w:pPr>
      <w:r>
        <w:t xml:space="preserve">3. Control Systems and Embedded Software</w:t>
      </w:r>
    </w:p>
    <w:p>
      <w:pPr>
        <w:pStyle w:val="FirstParagraph"/>
      </w:pPr>
      <w:r>
        <w:t xml:space="preserve">A critical aspect of modern robotics is the seamless integration of hardware and software. This Robotics Engineer has exhibited exceptional skill in developing control algorithms using C++ and Python. The implementation of PID controllers for motor regulation was executed with high efficiency, resulting in stable and responsive robotic movements. The engineer's work on the embedded systems, utilizing microcontrollers and real-time operating systems (RTOS), demonstrates a deep understanding of low-level programming necessary for deterministic robotic behavior.</w:t>
      </w:r>
    </w:p>
    <w:p>
      <w:pPr>
        <w:pStyle w:val="BodyText"/>
      </w:pPr>
      <w:r>
        <w:t xml:space="preserve">Additionally, the integration of sensor fusion techniques—combining data from LiDAR, IMUs, and cameras—was handled with expertise. This is particularly relevant for autonomous navigation projects in Ankara's varied terrain. The engineer successfully reduced latency in sensor data processing, which is crucial for real-time decision-making in dynamic environments. This technical acumen ensures that the robotic systems developed are not only functional but also reliable and safe.</w:t>
      </w:r>
    </w:p>
    <w:bookmarkEnd w:id="23"/>
    <w:bookmarkStart w:id="24" w:name="project-management-and-local-adaptation"/>
    <w:p>
      <w:pPr>
        <w:pStyle w:val="Heading2"/>
      </w:pPr>
      <w:r>
        <w:t xml:space="preserve">4. Project Management and Local Adaptation</w:t>
      </w:r>
    </w:p>
    <w:p>
      <w:pPr>
        <w:pStyle w:val="FirstParagraph"/>
      </w:pPr>
      <w:r>
        <w:t xml:space="preserve">Operating in Turkey, Ankara requires more than just technical skill; it demands cultural and operational adaptability. The Robotics Engineer has shown excellent project management capabilities, adhering to strict deadlines and budget constraints. The ability to communicate effectively with local suppliers and manufacturing partners in the Ankara region has streamlined the prototyping process. This local network utilization is vital for reducing lead times and costs.</w:t>
      </w:r>
    </w:p>
    <w:p>
      <w:pPr>
        <w:pStyle w:val="BodyText"/>
      </w:pPr>
      <w:r>
        <w:t xml:space="preserve">The engineer has also demonstrated a strong commitment to continuous improvement, actively participating in local engineering forums and workshops. This engagement keeps the team updated on the latest advancements in robotics and fosters a culture of innovation. The ability to bridge the gap between theoretical research and practical application is a key asset, especially in a rapidly evolving market like Turkey's.</w:t>
      </w:r>
    </w:p>
    <w:bookmarkEnd w:id="24"/>
    <w:bookmarkStart w:id="25" w:name="collaboration-and-communication"/>
    <w:p>
      <w:pPr>
        <w:pStyle w:val="Heading2"/>
      </w:pPr>
      <w:r>
        <w:t xml:space="preserve">5. Collaboration and Communication</w:t>
      </w:r>
    </w:p>
    <w:p>
      <w:pPr>
        <w:pStyle w:val="FirstParagraph"/>
      </w:pPr>
      <w:r>
        <w:t xml:space="preserve">Robotics is inherently interdisciplinary. This Peer Review Report highlights the engineer's ability to collaborate effectively with mechanical engineers, software developers, and electrical engineers. Clear documentation and regular progress updates have facilitated smooth teamwork. The engineer's willingness to mentor junior staff and share knowledge contributes significantly to the overall growth of the team. Effective communication in both English and Turkish has been instrumental in ensuring that all stakeholders are aligned with project goals.</w:t>
      </w:r>
    </w:p>
    <w:bookmarkEnd w:id="25"/>
    <w:bookmarkStart w:id="27" w:name="areas-for-improvement"/>
    <w:p>
      <w:pPr>
        <w:pStyle w:val="Heading2"/>
      </w:pPr>
      <w:r>
        <w:t xml:space="preserve">6. Areas for Improvement</w:t>
      </w:r>
    </w:p>
    <w:p>
      <w:pPr>
        <w:pStyle w:val="FirstParagraph"/>
      </w:pPr>
      <w:r>
        <w:t xml:space="preserve">While the performance has been largely exemplary, there are areas for growth. The engineer could benefit from deeper expertise in AI-driven machine learning algorithms for predictive maintenance and advanced path planning. Additionally, enhancing skills in regulatory compliance specific to Turkey's emerging drone and robotics laws would be advantageous for future projects. Strengthening these areas will further elevate the engineer's contribution to the organization.</w:t>
      </w:r>
    </w:p>
    <w:bookmarkStart w:id="26" w:name="overall-assessment"/>
    <w:p>
      <w:pPr>
        <w:pStyle w:val="Heading3"/>
      </w:pPr>
      <w:r>
        <w:t xml:space="preserve">Overall Assessment</w:t>
      </w:r>
    </w:p>
    <w:p>
      <w:pPr>
        <w:pStyle w:val="FirstParagraph"/>
      </w:pPr>
      <w:r>
        <w:rPr>
          <w:bCs/>
          <w:b/>
        </w:rPr>
        <w:t xml:space="preserve">Rating: Excellent</w:t>
      </w:r>
      <w:r>
        <w:br/>
      </w:r>
      <w:r>
        <w:t xml:space="preserve">The Robotics Engineer has proven to be a vital asset to our Ankara operations. Their technical expertise, combined with strong local adaptability and collaborative spirit, positions them as a key driver of innovation. We recommend continued investment in their professional development and their inclusion in high-priority strategic projects.</w:t>
      </w:r>
    </w:p>
    <w:bookmarkEnd w:id="26"/>
    <w:p>
      <w:pPr>
        <w:pStyle w:val="BodyText"/>
      </w:pPr>
      <w:r>
        <w:t xml:space="preserve">This document is confidential and intended for internal use only.</w:t>
      </w:r>
      <w:r>
        <w:br/>
      </w:r>
      <w:r>
        <w:t xml:space="preserve">Generated by the Technical Review Board - Ankara, Turkey.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Ankara, Turkey</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