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Istanbul,</w:t>
      </w:r>
      <w:r>
        <w:t xml:space="preserve"> </w:t>
      </w:r>
      <w:r>
        <w:t xml:space="preserve">Turkey</w:t>
      </w:r>
    </w:p>
    <w:bookmarkStart w:id="30" w:name="peer-review-report-robotics-engineer"/>
    <w:p>
      <w:pPr>
        <w:pStyle w:val="Heading1"/>
      </w:pPr>
      <w:r>
        <w:t xml:space="preserve">Peer Review Report: Robotics Engineer</w:t>
      </w:r>
    </w:p>
    <w:p>
      <w:pPr>
        <w:pStyle w:val="FirstParagraph"/>
      </w:pPr>
      <w:r>
        <w:t xml:space="preserve">Report ID:</w:t>
      </w:r>
    </w:p>
    <w:p>
      <w:pPr>
        <w:pStyle w:val="BodyText"/>
      </w:pPr>
      <w:r>
        <w:t xml:space="preserve">TR-IST-ROB-2023-089</w:t>
      </w:r>
    </w:p>
    <w:p>
      <w:pPr>
        <w:pStyle w:val="BodyText"/>
      </w:pPr>
      <w:r>
        <w:t xml:space="preserve">Date of Review:</w:t>
      </w:r>
    </w:p>
    <w:p>
      <w:pPr>
        <w:pStyle w:val="BodyText"/>
      </w:pPr>
      <w:r>
        <w:t xml:space="preserve">October 24, 2023</w:t>
      </w:r>
    </w:p>
    <w:p>
      <w:pPr>
        <w:pStyle w:val="BodyText"/>
      </w:pPr>
      <w:r>
        <w:t xml:space="preserve">Location:</w:t>
      </w:r>
    </w:p>
    <w:p>
      <w:pPr>
        <w:pStyle w:val="BodyText"/>
      </w:pPr>
      <w:r>
        <w:t xml:space="preserve">Istanbul, Turkey</w:t>
      </w:r>
    </w:p>
    <w:p>
      <w:pPr>
        <w:pStyle w:val="BodyText"/>
      </w:pPr>
      <w:r>
        <w:t xml:space="preserve">Candidate Name:</w:t>
      </w:r>
    </w:p>
    <w:p>
      <w:pPr>
        <w:pStyle w:val="BodyText"/>
      </w:pPr>
      <w:r>
        <w:t xml:space="preserve">[Candidate Name Redacted]</w:t>
      </w:r>
    </w:p>
    <w:p>
      <w:pPr>
        <w:pStyle w:val="BodyText"/>
      </w:pPr>
      <w:r>
        <w:t xml:space="preserve">Position:</w:t>
      </w:r>
    </w:p>
    <w:p>
      <w:pPr>
        <w:pStyle w:val="BodyText"/>
      </w:pPr>
      <w:r>
        <w:t xml:space="preserve">Senior Robotics Engineer</w:t>
      </w:r>
    </w:p>
    <w:p>
      <w:pPr>
        <w:pStyle w:val="BodyText"/>
      </w:pPr>
      <w:r>
        <w:t xml:space="preserve">Reviewer:</w:t>
      </w:r>
    </w:p>
    <w:p>
      <w:pPr>
        <w:pStyle w:val="BodyText"/>
      </w:pPr>
      <w:r>
        <w:t xml:space="preserve">Dr. Ahmet Yilmaz, Lead Systems Architect</w:t>
      </w:r>
    </w:p>
    <w:bookmarkStart w:id="20" w:name="executive-summary"/>
    <w:p>
      <w:pPr>
        <w:pStyle w:val="Heading2"/>
      </w:pPr>
      <w:r>
        <w:t xml:space="preserve">1. Executive Summary</w:t>
      </w:r>
    </w:p>
    <w:p>
      <w:pPr>
        <w:pStyle w:val="FirstParagraph"/>
      </w:pPr>
      <w:r>
        <w:t xml:space="preserve">This Peer Review Report evaluates the technical competency, project contributions, and professional conduct of the candidate serving as a Robotics Engineer within our Istanbul-based R&amp;D facility. The review period covers the last twelve months of operation, focusing on the candidate's integration into the local engineering ecosystem in Turkey. The candidate has demonstrated a robust understanding of mechatronics, control systems, and embedded software, aligning well with the strategic goals of our operations in Istanbul. This document serves as a formal assessment of their performance, highlighting strengths, areas for improvement, and their overall impact on the robotics development lifecycle.</w:t>
      </w:r>
    </w:p>
    <w:bookmarkEnd w:id="20"/>
    <w:bookmarkStart w:id="23" w:name="technical-competency-and-skill-set"/>
    <w:p>
      <w:pPr>
        <w:pStyle w:val="Heading2"/>
      </w:pPr>
      <w:r>
        <w:t xml:space="preserve">2. Technical Competency and Skill Set</w:t>
      </w:r>
    </w:p>
    <w:p>
      <w:pPr>
        <w:pStyle w:val="FirstParagraph"/>
      </w:pPr>
      <w:r>
        <w:t xml:space="preserve">The core of this evaluation focuses on the candidate's technical proficiency as a Robotics Engineer. The candidate exhibits a strong command of ROS (Robot Operating System), specifically utilizing ROS 2 Humble Hawksbill for distributed system architecture. Their ability to bridge the gap between high-level algorithmic planning and low-level hardware implementation is commendable.</w:t>
      </w:r>
    </w:p>
    <w:bookmarkStart w:id="21" w:name="control-systems-and-kinematics"/>
    <w:p>
      <w:pPr>
        <w:pStyle w:val="Heading3"/>
      </w:pPr>
      <w:r>
        <w:t xml:space="preserve">2.1 Control Systems and Kinematics</w:t>
      </w:r>
    </w:p>
    <w:p>
      <w:pPr>
        <w:pStyle w:val="FirstParagraph"/>
      </w:pPr>
      <w:r>
        <w:t xml:space="preserve">In the context of our collaborative robot (cobot) projects, the candidate successfully implemented advanced PID control loops and trajectory planning algorithms. Their work on inverse kinematics for 6-DOF manipulators showed a deep theoretical understanding, which was practically applied to reduce end-effector error by 15% during the Q3 testing phase. This precision is critical for the manufacturing clients we serve in the Marmara region of Turkey.</w:t>
      </w:r>
    </w:p>
    <w:bookmarkEnd w:id="21"/>
    <w:bookmarkStart w:id="22" w:name="Xe5010b02b366f557a9b24ca95e9e80b3f1a004f"/>
    <w:p>
      <w:pPr>
        <w:pStyle w:val="Heading3"/>
      </w:pPr>
      <w:r>
        <w:t xml:space="preserve">2.2 Embedded Systems and Hardware Integration</w:t>
      </w:r>
    </w:p>
    <w:p>
      <w:pPr>
        <w:pStyle w:val="FirstParagraph"/>
      </w:pPr>
      <w:r>
        <w:t xml:space="preserve">The candidate demonstrated exceptional skill in interfacing with various sensors, including LiDAR, IMUs, and force-torque sensors. Their proficiency with C++ and Python allowed for efficient real-time processing on embedded platforms such as NVIDIA Jetson and Raspberry Pi clusters. Furthermore, their ability to troubleshoot hardware-software integration issues on the factory floor in Istanbul was instrumental in minimizing downtime during pilot deployments.</w:t>
      </w:r>
    </w:p>
    <w:bookmarkEnd w:id="22"/>
    <w:bookmarkEnd w:id="23"/>
    <w:bookmarkStart w:id="24" w:name="project-contributions-and-impact"/>
    <w:p>
      <w:pPr>
        <w:pStyle w:val="Heading2"/>
      </w:pPr>
      <w:r>
        <w:t xml:space="preserve">3. Project Contributions and Impact</w:t>
      </w:r>
    </w:p>
    <w:p>
      <w:pPr>
        <w:pStyle w:val="FirstParagraph"/>
      </w:pPr>
      <w:r>
        <w:t xml:space="preserve">The candidate has been a key contributor to the "Istanbul Smart Logistics" initiative. This project aims to deploy autonomous mobile robots (AMRs) for warehouse management within the bustling logistics hubs of Istanbul.</w:t>
      </w:r>
    </w:p>
    <w:p>
      <w:pPr>
        <w:numPr>
          <w:ilvl w:val="0"/>
          <w:numId w:val="1001"/>
        </w:numPr>
        <w:pStyle w:val="Compact"/>
      </w:pPr>
      <w:r>
        <w:rPr>
          <w:bCs/>
          <w:b/>
        </w:rPr>
        <w:t xml:space="preserve">SLAM Implementation:</w:t>
      </w:r>
      <w:r>
        <w:t xml:space="preserve"> </w:t>
      </w:r>
      <w:r>
        <w:t xml:space="preserve">The candidate led the development of a robust SLAM (Simultaneous Localization and Mapping) module tailored for dynamic environments. This was particularly challenging given the high pedestrian and vehicle traffic typical of Istanbul's industrial zones. Their solution utilized multi-sensor fusion to maintain localization accuracy even in GPS-denied areas.</w:t>
      </w:r>
    </w:p>
    <w:p>
      <w:pPr>
        <w:numPr>
          <w:ilvl w:val="0"/>
          <w:numId w:val="1001"/>
        </w:numPr>
        <w:pStyle w:val="Compact"/>
      </w:pPr>
      <w:r>
        <w:rPr>
          <w:bCs/>
          <w:b/>
        </w:rPr>
        <w:t xml:space="preserve">Simulation to Reality:</w:t>
      </w:r>
      <w:r>
        <w:t xml:space="preserve"> </w:t>
      </w:r>
      <w:r>
        <w:t xml:space="preserve">They effectively utilized Gazebo and Isaac Sim to create digital twins of our test facilities. This approach significantly reduced the physical prototyping phase, saving the company approximately 20% in development costs over the review period.</w:t>
      </w:r>
    </w:p>
    <w:p>
      <w:pPr>
        <w:numPr>
          <w:ilvl w:val="0"/>
          <w:numId w:val="1001"/>
        </w:numPr>
        <w:pStyle w:val="Compact"/>
      </w:pPr>
      <w:r>
        <w:rPr>
          <w:bCs/>
          <w:b/>
        </w:rPr>
        <w:t xml:space="preserve">Collaboration with Local Partners:</w:t>
      </w:r>
      <w:r>
        <w:t xml:space="preserve"> </w:t>
      </w:r>
      <w:r>
        <w:t xml:space="preserve">The candidate actively collaborated with local universities in Istanbul, such as Istanbul Technical University, to validate certain computer vision algorithms. This synergy has strengthened our reputation within the Turkish tech community.</w:t>
      </w:r>
    </w:p>
    <w:bookmarkEnd w:id="24"/>
    <w:bookmarkStart w:id="27" w:name="professional-conduct-and-soft-skills"/>
    <w:p>
      <w:pPr>
        <w:pStyle w:val="Heading2"/>
      </w:pPr>
      <w:r>
        <w:t xml:space="preserve">4. Professional Conduct and Soft Skills</w:t>
      </w:r>
    </w:p>
    <w:p>
      <w:pPr>
        <w:pStyle w:val="FirstParagraph"/>
      </w:pPr>
      <w:r>
        <w:t xml:space="preserve">Beyond technical skills, the candidate's professional demeanor is a significant asset. Working in a multicultural environment in Istanbul requires adaptability and strong communication skills. The candidate has shown great respect for local business customs and has integrated seamlessly into the team.</w:t>
      </w:r>
    </w:p>
    <w:bookmarkStart w:id="25" w:name="communication-and-documentation"/>
    <w:p>
      <w:pPr>
        <w:pStyle w:val="Heading3"/>
      </w:pPr>
      <w:r>
        <w:t xml:space="preserve">4.1 Communication and Documentation</w:t>
      </w:r>
    </w:p>
    <w:p>
      <w:pPr>
        <w:pStyle w:val="FirstParagraph"/>
      </w:pPr>
      <w:r>
        <w:t xml:space="preserve">The candidate maintains clear and concise technical documentation, which is vital for knowledge transfer within our engineering team. Their ability to explain complex robotic concepts to non-technical stakeholders, including management and clients, has been highly effective. They regularly present progress reports in both English and Turkish, facilitating smoother communication across all departments.</w:t>
      </w:r>
    </w:p>
    <w:bookmarkEnd w:id="25"/>
    <w:bookmarkStart w:id="26" w:name="problem-solving-and-adaptability"/>
    <w:p>
      <w:pPr>
        <w:pStyle w:val="Heading3"/>
      </w:pPr>
      <w:r>
        <w:t xml:space="preserve">4.2 Problem-Solving and Adaptability</w:t>
      </w:r>
    </w:p>
    <w:p>
      <w:pPr>
        <w:pStyle w:val="FirstParagraph"/>
      </w:pPr>
      <w:r>
        <w:t xml:space="preserve">The candidate exhibits a proactive approach to problem-solving. When faced with supply chain disruptions affecting component availability—a common challenge in the current global market—they quickly adapted by redesigning certain mechanical assemblies using locally sourced materials in Turkey without compromising performance. This resourcefulness is a hallmark of a seasoned Robotics Engineer.</w:t>
      </w:r>
    </w:p>
    <w:bookmarkEnd w:id="26"/>
    <w:bookmarkEnd w:id="27"/>
    <w:bookmarkStart w:id="28" w:name="areas-for-improvement"/>
    <w:p>
      <w:pPr>
        <w:pStyle w:val="Heading2"/>
      </w:pPr>
      <w:r>
        <w:t xml:space="preserve">5. Areas for Improvement</w:t>
      </w:r>
    </w:p>
    <w:p>
      <w:pPr>
        <w:pStyle w:val="FirstParagraph"/>
      </w:pPr>
      <w:r>
        <w:t xml:space="preserve">While the candidate's performance is largely exemplary, there are areas where further development is recommended:</w:t>
      </w:r>
    </w:p>
    <w:p>
      <w:pPr>
        <w:numPr>
          <w:ilvl w:val="0"/>
          <w:numId w:val="1002"/>
        </w:numPr>
        <w:pStyle w:val="Compact"/>
      </w:pPr>
      <w:r>
        <w:rPr>
          <w:bCs/>
          <w:b/>
        </w:rPr>
        <w:t xml:space="preserve">Machine Learning Integration:</w:t>
      </w:r>
      <w:r>
        <w:t xml:space="preserve"> </w:t>
      </w:r>
      <w:r>
        <w:t xml:space="preserve">Although proficient in traditional control methods, the candidate should deepen their expertise in applying deep learning techniques for robotic perception and decision-making. This will be crucial for next-generation autonomous systems.</w:t>
      </w:r>
    </w:p>
    <w:p>
      <w:pPr>
        <w:numPr>
          <w:ilvl w:val="0"/>
          <w:numId w:val="1002"/>
        </w:numPr>
        <w:pStyle w:val="Compact"/>
      </w:pPr>
      <w:r>
        <w:rPr>
          <w:bCs/>
          <w:b/>
        </w:rPr>
        <w:t xml:space="preserve">Project Management:</w:t>
      </w:r>
      <w:r>
        <w:t xml:space="preserve"> </w:t>
      </w:r>
      <w:r>
        <w:t xml:space="preserve">As the candidate takes on more leadership roles, enhancing their project management skills, particularly in Agile methodologies, will help in better coordinating cross-functional teams.</w:t>
      </w:r>
    </w:p>
    <w:bookmarkEnd w:id="28"/>
    <w:bookmarkStart w:id="29" w:name="conclusion-and-recommendation"/>
    <w:p>
      <w:pPr>
        <w:pStyle w:val="Heading2"/>
      </w:pPr>
      <w:r>
        <w:t xml:space="preserve">6. Conclusion and Recommendation</w:t>
      </w:r>
    </w:p>
    <w:p>
      <w:pPr>
        <w:pStyle w:val="FirstParagraph"/>
      </w:pPr>
      <w:r>
        <w:t xml:space="preserve">In conclusion, the candidate has proven to be a highly competent and valuable Robotics Engineer within our Istanbul operations. Their technical expertise, combined with their adaptability and strong work ethic, has significantly contributed to the success of our robotics projects in Turkey. The candidate's ability to navigate the unique challenges of the local environment while maintaining high engineering standards is commendable.</w:t>
      </w:r>
    </w:p>
    <w:p>
      <w:pPr>
        <w:pStyle w:val="BodyText"/>
      </w:pPr>
      <w:r>
        <w:t xml:space="preserve">Based on this comprehensive Peer Review Report, I strongly recommend the candidate for continued employment and consider them for a promotion to Lead Robotics Engineer. Their future contributions are expected to be pivotal in advancing our robotics capabilities in the region.</w:t>
      </w:r>
    </w:p>
    <w:p>
      <w:pPr>
        <w:pStyle w:val="BodyText"/>
      </w:pPr>
      <w:r>
        <w:rPr>
          <w:bCs/>
          <w:b/>
        </w:rPr>
        <w:t xml:space="preserve">Reviewer Signature:</w:t>
      </w:r>
      <w:r>
        <w:br/>
      </w:r>
      <w:r>
        <w:t xml:space="preserve">Dr. Ahmet Yilmaz</w:t>
      </w:r>
      <w:r>
        <w:br/>
      </w:r>
      <w:r>
        <w:t xml:space="preserve">Lead Systems Architect</w:t>
      </w:r>
    </w:p>
    <w:p>
      <w:pPr>
        <w:pStyle w:val="BodyText"/>
      </w:pPr>
      <w:r>
        <w:rPr>
          <w:bCs/>
          <w:b/>
        </w:rPr>
        <w:t xml:space="preserve">Date:</w:t>
      </w:r>
      <w:r>
        <w:br/>
      </w:r>
      <w:r>
        <w:t xml:space="preserve">October 24, 2023</w:t>
      </w:r>
    </w:p>
    <w:p>
      <w:pPr>
        <w:pStyle w:val="BodyText"/>
      </w:pPr>
      <w:r>
        <w:t xml:space="preserve">Confidential Document - For Internal Use Only | Robotics Division | Istanbul,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Istanbul, Turkey</dc:title>
  <dc:creator/>
  <dc:language>en</dc:language>
  <cp:keywords/>
  <dcterms:created xsi:type="dcterms:W3CDTF">2026-10-10T09:14:11Z</dcterms:created>
  <dcterms:modified xsi:type="dcterms:W3CDTF">2026-10-10T09:14:11Z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