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Sales Executive</w:t>
      </w:r>
    </w:p>
    <w:p>
      <w:pPr>
        <w:pStyle w:val="BodyText"/>
      </w:pPr>
      <w:r>
        <w:rPr>
          <w:bCs/>
          <w:b/>
        </w:rPr>
        <w:t xml:space="preserve">Location:</w:t>
      </w:r>
      <w:r>
        <w:t xml:space="preserve"> </w:t>
      </w:r>
      <w:r>
        <w:t xml:space="preserve">Argentina, Buenos Aires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evaluates the performance, professional conduct, and strategic contributions of the Sales Executive operating within the dynamic market of Argentina, specifically in the metropolitan area of Buenos Aires. The purpose of this document is to provide a comprehensive, objective, and constructive assessment based on direct collaboration, observed interactions with clients, and measurable sales outcomes. The review focuses on the individual's ability to navigate the unique economic and cultural landscape of Buenos Aires while achieving organizational sales targets.</w:t>
      </w:r>
    </w:p>
    <w:p>
      <w:pPr>
        <w:pStyle w:val="BodyText"/>
      </w:pPr>
      <w:r>
        <w:t xml:space="preserve">Overall, the Sales Executive has demonstrated a strong commitment to excellence, showing resilience in the face of economic volatility and a deep understanding of local business etiquette. This report details specific strengths, areas for improvement, and actionable recommendations to further enhance performance in the coming quarter.</w:t>
      </w:r>
    </w:p>
    <w:bookmarkEnd w:id="21"/>
    <w:bookmarkStart w:id="22" w:name="market-context-and-adaptability"/>
    <w:p>
      <w:pPr>
        <w:pStyle w:val="Heading2"/>
      </w:pPr>
      <w:r>
        <w:t xml:space="preserve">2. Market Context and Adaptability</w:t>
      </w:r>
    </w:p>
    <w:p>
      <w:pPr>
        <w:pStyle w:val="FirstParagraph"/>
      </w:pPr>
      <w:r>
        <w:t xml:space="preserve">Operating as a Sales Executive in Argentina, Buenos Aires, requires more than just standard sales proficiency; it demands a nuanced understanding of local economic fluctuations, regulatory changes, and cultural norms. The reviewed individual has shown commendable adaptability to the current economic climate.</w:t>
      </w:r>
    </w:p>
    <w:p>
      <w:pPr>
        <w:pStyle w:val="BodyText"/>
      </w:pPr>
      <w:r>
        <w:rPr>
          <w:bCs/>
          <w:b/>
        </w:rPr>
        <w:t xml:space="preserve">Key Observation:</w:t>
      </w:r>
      <w:r>
        <w:t xml:space="preserve"> </w:t>
      </w:r>
      <w:r>
        <w:t xml:space="preserve">The Sales Executive effectively adjusted pricing strategies and payment terms in response to inflationary pressures, ensuring client retention without compromising company margins. This agility is critical in the Buenos Aires market.</w:t>
      </w:r>
    </w:p>
    <w:p>
      <w:pPr>
        <w:pStyle w:val="BodyText"/>
      </w:pPr>
      <w:r>
        <w:t xml:space="preserve">Furthermore, the individual’s fluency in Spanish and familiarity with Argentine business culture have been instrumental in building trust with local stakeholders. The ability to engage in meaningful conversations beyond transactional details has strengthened client relationships, a vital component of long-term success in this region.</w:t>
      </w:r>
    </w:p>
    <w:bookmarkEnd w:id="22"/>
    <w:bookmarkStart w:id="23" w:name="performance-metrics-and-achievements"/>
    <w:p>
      <w:pPr>
        <w:pStyle w:val="Heading2"/>
      </w:pPr>
      <w:r>
        <w:t xml:space="preserve">3. Performance Metrics and Achievements</w:t>
      </w:r>
    </w:p>
    <w:p>
      <w:pPr>
        <w:pStyle w:val="FirstParagraph"/>
      </w:pPr>
      <w:r>
        <w:t xml:space="preserve">The following table outlines the key performance indicators (KPIs) achieved by the Sales Executive during the review period: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Achieved</w:t>
            </w:r>
          </w:p>
        </w:tc>
        <w:tc>
          <w:tcPr/>
          <w:p>
            <w:pPr>
              <w:pStyle w:val="Compact"/>
              <w:jc w:val="left"/>
            </w:pPr>
            <w:r>
              <w:t xml:space="preserve">Variance</w:t>
            </w:r>
          </w:p>
        </w:tc>
      </w:tr>
      <w:tr>
        <w:tc>
          <w:tcPr/>
          <w:p>
            <w:pPr>
              <w:pStyle w:val="Compact"/>
              <w:jc w:val="left"/>
            </w:pPr>
            <w:r>
              <w:t xml:space="preserve">Monthly Sales Revenue</w:t>
            </w:r>
          </w:p>
        </w:tc>
        <w:tc>
          <w:tcPr/>
          <w:p>
            <w:pPr>
              <w:pStyle w:val="Compact"/>
              <w:jc w:val="left"/>
            </w:pPr>
            <w:r>
              <w:t xml:space="preserve">$50,000 USD</w:t>
            </w:r>
          </w:p>
        </w:tc>
        <w:tc>
          <w:tcPr/>
          <w:p>
            <w:pPr>
              <w:pStyle w:val="Compact"/>
              <w:jc w:val="left"/>
            </w:pPr>
            <w:r>
              <w:t xml:space="preserve">$54,200 USD</w:t>
            </w:r>
          </w:p>
        </w:tc>
        <w:tc>
          <w:tcPr/>
          <w:p>
            <w:pPr>
              <w:pStyle w:val="Compact"/>
              <w:jc w:val="left"/>
            </w:pPr>
            <w:r>
              <w:t xml:space="preserve">+8.4%</w:t>
            </w:r>
          </w:p>
        </w:tc>
      </w:tr>
      <w:tr>
        <w:tc>
          <w:tcPr/>
          <w:p>
            <w:pPr>
              <w:pStyle w:val="Compact"/>
              <w:jc w:val="left"/>
            </w:pPr>
            <w:r>
              <w:t xml:space="preserve">New Client Acquisitions</w:t>
            </w:r>
          </w:p>
        </w:tc>
        <w:tc>
          <w:tcPr/>
          <w:p>
            <w:pPr>
              <w:pStyle w:val="Compact"/>
              <w:jc w:val="left"/>
            </w:pPr>
            <w:r>
              <w:t xml:space="preserve">5</w:t>
            </w:r>
          </w:p>
        </w:tc>
        <w:tc>
          <w:tcPr/>
          <w:p>
            <w:pPr>
              <w:pStyle w:val="Compact"/>
              <w:jc w:val="left"/>
            </w:pPr>
            <w:r>
              <w:t xml:space="preserve">7</w:t>
            </w:r>
          </w:p>
        </w:tc>
        <w:tc>
          <w:tcPr/>
          <w:p>
            <w:pPr>
              <w:pStyle w:val="Compact"/>
              <w:jc w:val="left"/>
            </w:pPr>
            <w:r>
              <w:t xml:space="preserve">+40%</w:t>
            </w:r>
          </w:p>
        </w:tc>
      </w:tr>
      <w:tr>
        <w:tc>
          <w:tcPr/>
          <w:p>
            <w:pPr>
              <w:pStyle w:val="Compact"/>
              <w:jc w:val="left"/>
            </w:pPr>
            <w:r>
              <w:t xml:space="preserve">Client Retention Rate</w:t>
            </w:r>
          </w:p>
        </w:tc>
        <w:tc>
          <w:tcPr/>
          <w:p>
            <w:pPr>
              <w:pStyle w:val="Compact"/>
              <w:jc w:val="left"/>
            </w:pPr>
            <w:r>
              <w:t xml:space="preserve">90%</w:t>
            </w:r>
          </w:p>
        </w:tc>
        <w:tc>
          <w:tcPr/>
          <w:p>
            <w:pPr>
              <w:pStyle w:val="Compact"/>
              <w:jc w:val="left"/>
            </w:pPr>
            <w:r>
              <w:t xml:space="preserve">92%</w:t>
            </w:r>
          </w:p>
        </w:tc>
        <w:tc>
          <w:tcPr/>
          <w:p>
            <w:pPr>
              <w:pStyle w:val="Compact"/>
              <w:jc w:val="left"/>
            </w:pPr>
            <w:r>
              <w:t xml:space="preserve">+2%</w:t>
            </w:r>
          </w:p>
        </w:tc>
      </w:tr>
      <w:tr>
        <w:tc>
          <w:tcPr/>
          <w:p>
            <w:pPr>
              <w:pStyle w:val="Compact"/>
              <w:jc w:val="left"/>
            </w:pPr>
            <w:r>
              <w:t xml:space="preserve">Average Deal Size</w:t>
            </w:r>
          </w:p>
        </w:tc>
        <w:tc>
          <w:tcPr/>
          <w:p>
            <w:pPr>
              <w:pStyle w:val="Compact"/>
              <w:jc w:val="left"/>
            </w:pPr>
            <w:r>
              <w:t xml:space="preserve">$10,000 USD</w:t>
            </w:r>
          </w:p>
        </w:tc>
        <w:tc>
          <w:tcPr/>
          <w:p>
            <w:pPr>
              <w:pStyle w:val="Compact"/>
              <w:jc w:val="left"/>
            </w:pPr>
            <w:r>
              <w:t xml:space="preserve">$11,500 USD</w:t>
            </w:r>
          </w:p>
        </w:tc>
        <w:tc>
          <w:tcPr/>
          <w:p>
            <w:pPr>
              <w:pStyle w:val="Compact"/>
              <w:jc w:val="left"/>
            </w:pPr>
            <w:r>
              <w:t xml:space="preserve">+15%</w:t>
            </w:r>
          </w:p>
        </w:tc>
      </w:tr>
    </w:tbl>
    <w:p>
      <w:pPr>
        <w:pStyle w:val="BodyText"/>
      </w:pPr>
      <w:r>
        <w:t xml:space="preserve">These metrics reflect a consistent ability to exceed expectations. Notably, the increase in average deal size indicates successful upselling and cross-selling efforts, particularly among mid-sized enterprises in Buenos Aires.</w:t>
      </w:r>
    </w:p>
    <w:bookmarkEnd w:id="23"/>
    <w:bookmarkStart w:id="24" w:name="strengths"/>
    <w:p>
      <w:pPr>
        <w:pStyle w:val="Heading2"/>
      </w:pPr>
      <w:r>
        <w:t xml:space="preserve">4. Strengths</w:t>
      </w:r>
    </w:p>
    <w:p>
      <w:pPr>
        <w:numPr>
          <w:ilvl w:val="0"/>
          <w:numId w:val="1001"/>
        </w:numPr>
        <w:pStyle w:val="Compact"/>
      </w:pPr>
      <w:r>
        <w:rPr>
          <w:bCs/>
          <w:b/>
        </w:rPr>
        <w:t xml:space="preserve">Relationship Building:</w:t>
      </w:r>
      <w:r>
        <w:t xml:space="preserve"> </w:t>
      </w:r>
      <w:r>
        <w:t xml:space="preserve">The Sales Executive excels at fostering genuine connections with clients, leveraging local cultural insights to create rapport.</w:t>
      </w:r>
    </w:p>
    <w:p>
      <w:pPr>
        <w:numPr>
          <w:ilvl w:val="0"/>
          <w:numId w:val="1001"/>
        </w:numPr>
        <w:pStyle w:val="Compact"/>
      </w:pPr>
      <w:r>
        <w:rPr>
          <w:bCs/>
          <w:b/>
        </w:rPr>
        <w:t xml:space="preserve">Negotiation Skills:</w:t>
      </w:r>
      <w:r>
        <w:t xml:space="preserve"> </w:t>
      </w:r>
      <w:r>
        <w:t xml:space="preserve">Demonstrates strong negotiation capabilities, often securing favorable terms while maintaining positive client relationships.</w:t>
      </w:r>
    </w:p>
    <w:p>
      <w:pPr>
        <w:numPr>
          <w:ilvl w:val="0"/>
          <w:numId w:val="1001"/>
        </w:numPr>
        <w:pStyle w:val="Compact"/>
      </w:pPr>
      <w:r>
        <w:rPr>
          <w:bCs/>
          <w:b/>
        </w:rPr>
        <w:t xml:space="preserve">Resilience:</w:t>
      </w:r>
      <w:r>
        <w:t xml:space="preserve"> </w:t>
      </w:r>
      <w:r>
        <w:t xml:space="preserve">Shows remarkable resilience in handling economic uncertainty and market resistance, maintaining a positive and proactive attitude.</w:t>
      </w:r>
    </w:p>
    <w:p>
      <w:pPr>
        <w:numPr>
          <w:ilvl w:val="0"/>
          <w:numId w:val="1001"/>
        </w:numPr>
        <w:pStyle w:val="Compact"/>
      </w:pPr>
      <w:r>
        <w:rPr>
          <w:bCs/>
          <w:b/>
        </w:rPr>
        <w:t xml:space="preserve">Product Knowledge:</w:t>
      </w:r>
      <w:r>
        <w:t xml:space="preserve"> </w:t>
      </w:r>
      <w:r>
        <w:t xml:space="preserve">Possesses in-depth knowledge of the company’s offerings, enabling effective communication of value propositions tailored to Argentine clients.</w:t>
      </w:r>
    </w:p>
    <w:bookmarkEnd w:id="24"/>
    <w:bookmarkStart w:id="25" w:name="areas-for-improvement"/>
    <w:p>
      <w:pPr>
        <w:pStyle w:val="Heading2"/>
      </w:pPr>
      <w:r>
        <w:t xml:space="preserve">5. Areas for Improvement</w:t>
      </w:r>
    </w:p>
    <w:p>
      <w:pPr>
        <w:pStyle w:val="FirstParagraph"/>
      </w:pPr>
      <w:r>
        <w:t xml:space="preserve">While the Sales Executive has performed admirably, there are areas where further development could enhance overall effectiveness:</w:t>
      </w:r>
    </w:p>
    <w:p>
      <w:pPr>
        <w:numPr>
          <w:ilvl w:val="0"/>
          <w:numId w:val="1002"/>
        </w:numPr>
        <w:pStyle w:val="Compact"/>
      </w:pPr>
      <w:r>
        <w:rPr>
          <w:bCs/>
          <w:b/>
        </w:rPr>
        <w:t xml:space="preserve">Digital Sales Tools:</w:t>
      </w:r>
      <w:r>
        <w:t xml:space="preserve"> </w:t>
      </w:r>
      <w:r>
        <w:t xml:space="preserve">Greater utilization of CRM analytics and digital marketing tools could improve lead generation and pipeline management.</w:t>
      </w:r>
    </w:p>
    <w:p>
      <w:pPr>
        <w:numPr>
          <w:ilvl w:val="0"/>
          <w:numId w:val="1002"/>
        </w:numPr>
        <w:pStyle w:val="Compact"/>
      </w:pPr>
      <w:r>
        <w:rPr>
          <w:bCs/>
          <w:b/>
        </w:rPr>
        <w:t xml:space="preserve">Time Management:</w:t>
      </w:r>
      <w:r>
        <w:t xml:space="preserve"> </w:t>
      </w:r>
      <w:r>
        <w:t xml:space="preserve">Occasional delays in follow-ups suggest a need for better prioritization of tasks, especially when managing a high volume of prospects.</w:t>
      </w:r>
    </w:p>
    <w:p>
      <w:pPr>
        <w:numPr>
          <w:ilvl w:val="0"/>
          <w:numId w:val="1002"/>
        </w:numPr>
        <w:pStyle w:val="Compact"/>
      </w:pPr>
      <w:r>
        <w:rPr>
          <w:bCs/>
          <w:b/>
        </w:rPr>
        <w:t xml:space="preserve">Strategic Planning:</w:t>
      </w:r>
      <w:r>
        <w:t xml:space="preserve"> </w:t>
      </w:r>
      <w:r>
        <w:t xml:space="preserve">Developing a more structured long-term sales strategy for key accounts in Buenos Aires would help sustain growth beyond immediate targets.</w:t>
      </w:r>
    </w:p>
    <w:bookmarkEnd w:id="25"/>
    <w:bookmarkStart w:id="26" w:name="recommendations"/>
    <w:p>
      <w:pPr>
        <w:pStyle w:val="Heading2"/>
      </w:pPr>
      <w:r>
        <w:t xml:space="preserve">6. Recommendations</w:t>
      </w:r>
    </w:p>
    <w:p>
      <w:pPr>
        <w:pStyle w:val="FirstParagraph"/>
      </w:pPr>
      <w:r>
        <w:t xml:space="preserve">Based on the observations and performance data, the following recommendations are proposed:</w:t>
      </w:r>
    </w:p>
    <w:p>
      <w:pPr>
        <w:numPr>
          <w:ilvl w:val="0"/>
          <w:numId w:val="1003"/>
        </w:numPr>
        <w:pStyle w:val="Compact"/>
      </w:pPr>
      <w:r>
        <w:t xml:space="preserve">Enroll in advanced training on CRM optimization and digital sales techniques to enhance efficiency and data-driven decision-making.</w:t>
      </w:r>
    </w:p>
    <w:p>
      <w:pPr>
        <w:numPr>
          <w:ilvl w:val="0"/>
          <w:numId w:val="1003"/>
        </w:numPr>
        <w:pStyle w:val="Compact"/>
      </w:pPr>
      <w:r>
        <w:t xml:space="preserve">Implement a structured weekly planning routine to prioritize high-value activities and ensure timely follow-ups with prospects.</w:t>
      </w:r>
    </w:p>
    <w:p>
      <w:pPr>
        <w:numPr>
          <w:ilvl w:val="0"/>
          <w:numId w:val="1003"/>
        </w:numPr>
        <w:pStyle w:val="Compact"/>
      </w:pPr>
      <w:r>
        <w:t xml:space="preserve">Collaborate with the marketing team to develop targeted campaigns for the Buenos Aires market, aligning sales efforts with broader brand initiatives.</w:t>
      </w:r>
    </w:p>
    <w:p>
      <w:pPr>
        <w:numPr>
          <w:ilvl w:val="0"/>
          <w:numId w:val="1003"/>
        </w:numPr>
        <w:pStyle w:val="Compact"/>
      </w:pPr>
      <w:r>
        <w:t xml:space="preserve">Seek mentorship from senior sales leaders to refine strategic account planning and long-term client engagement strategies.</w:t>
      </w:r>
    </w:p>
    <w:bookmarkEnd w:id="26"/>
    <w:bookmarkStart w:id="27" w:name="conclusion"/>
    <w:p>
      <w:pPr>
        <w:pStyle w:val="Heading2"/>
      </w:pPr>
      <w:r>
        <w:t xml:space="preserve">7. Conclusion</w:t>
      </w:r>
    </w:p>
    <w:p>
      <w:pPr>
        <w:pStyle w:val="FirstParagraph"/>
      </w:pPr>
      <w:r>
        <w:t xml:space="preserve">This Peer Review Report affirms that the Sales Executive has made significant contributions to the company’s success in Argentina, Buenos Aires. Their ability to navigate local challenges, build strong client relationships, and consistently meet or exceed sales targets is highly commendable. By addressing the identified areas for improvement and implementing the recommended actions, the Sales Executive is well-positioned to achieve even greater success in the future.</w:t>
      </w:r>
    </w:p>
    <w:p>
      <w:pPr>
        <w:pStyle w:val="BodyText"/>
      </w:pPr>
      <w:r>
        <w:t xml:space="preserve">This document serves as a formal record of the peer review process and is intended to support ongoing professional development and performance management.</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Sales Manager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Argentina Buenos Aires</dc:title>
  <dc:creator/>
  <dc:language>en</dc:language>
  <cp:keywords/>
  <dcterms:created xsi:type="dcterms:W3CDTF">2026-10-10T02:45:01Z</dcterms:created>
  <dcterms:modified xsi:type="dcterms:W3CDTF">2026-10-10T02:45:01Z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