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Confidential Performance Evaluation</w:t>
      </w:r>
    </w:p>
    <w:p>
      <w:pPr>
        <w:pStyle w:val="BodyText"/>
      </w:pPr>
      <w:r>
        <w:rPr>
          <w:bCs/>
          <w:b/>
        </w:rPr>
        <w:t xml:space="preserve">Role:</w:t>
      </w:r>
      <w:r>
        <w:t xml:space="preserve"> </w:t>
      </w:r>
      <w:r>
        <w:t xml:space="preserve">Sales Executive</w:t>
      </w:r>
      <w:r>
        <w:br/>
      </w:r>
      <w:r>
        <w:rPr>
          <w:bCs/>
          <w:b/>
        </w:rPr>
        <w:t xml:space="preserve">Location:</w:t>
      </w:r>
      <w:r>
        <w:t xml:space="preserve"> </w:t>
      </w:r>
      <w:r>
        <w:t xml:space="preserve">Brussels, Belgium</w:t>
      </w:r>
      <w:r>
        <w:br/>
      </w:r>
      <w:r>
        <w:rPr>
          <w:bCs/>
          <w:b/>
        </w:rPr>
        <w:t xml:space="preserve">Department:</w:t>
      </w:r>
      <w:r>
        <w:t xml:space="preserve"> </w:t>
      </w:r>
      <w:r>
        <w:t xml:space="preserve">Commercial &amp; Business Development</w:t>
      </w:r>
    </w:p>
    <w:p>
      <w:pPr>
        <w:pStyle w:val="BodyText"/>
      </w:pPr>
      <w:r>
        <w:rPr>
          <w:bCs/>
          <w:b/>
        </w:rPr>
        <w:t xml:space="preserve">Review Period:</w:t>
      </w:r>
      <w:r>
        <w:t xml:space="preserve"> </w:t>
      </w:r>
      <w:r>
        <w:t xml:space="preserve">Q3 &amp; Q4 2023</w:t>
      </w:r>
      <w:r>
        <w:br/>
      </w:r>
      <w:r>
        <w:rPr>
          <w:bCs/>
          <w:b/>
        </w:rPr>
        <w:t xml:space="preserve">Date of Report:</w:t>
      </w:r>
      <w:r>
        <w:t xml:space="preserve"> </w:t>
      </w:r>
      <w:r>
        <w:t xml:space="preserve">October 24, 2023</w:t>
      </w:r>
      <w:r>
        <w:br/>
      </w:r>
      <w:r>
        <w:rPr>
          <w:bCs/>
          <w:b/>
        </w:rPr>
        <w:t xml:space="preserve">Reviewer:</w:t>
      </w:r>
      <w:r>
        <w:t xml:space="preserve"> </w:t>
      </w:r>
      <w:r>
        <w:t xml:space="preserve">Senior Account Manager (Peer)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conduct, and strategic impact of the</w:t>
      </w:r>
      <w:r>
        <w:t xml:space="preserve"> </w:t>
      </w:r>
      <w:r>
        <w:rPr>
          <w:bCs/>
          <w:b/>
        </w:rPr>
        <w:t xml:space="preserve">Sales Executive</w:t>
      </w:r>
      <w:r>
        <w:t xml:space="preserve"> </w:t>
      </w:r>
      <w:r>
        <w:t xml:space="preserve">based in our</w:t>
      </w:r>
      <w:r>
        <w:t xml:space="preserve"> </w:t>
      </w:r>
      <w:r>
        <w:rPr>
          <w:bCs/>
          <w:b/>
        </w:rPr>
        <w:t xml:space="preserve">Belgium Brussels</w:t>
      </w:r>
      <w:r>
        <w:t xml:space="preserve"> </w:t>
      </w:r>
      <w:r>
        <w:t xml:space="preserve">headquarters. As a colleague operating within the same regional division, this assessment focuses on collaborative dynamics, market adaptability within the Belgian context, and the execution of sales methodologies. The purpose of this document is to provide constructive feedback that aligns individual performance with the broader organizational goals of expanding our footprint in the Benelux region.</w:t>
      </w:r>
    </w:p>
    <w:p>
      <w:pPr>
        <w:pStyle w:val="BodyText"/>
      </w:pPr>
      <w:r>
        <w:t xml:space="preserve">Overall, the</w:t>
      </w:r>
      <w:r>
        <w:t xml:space="preserve"> </w:t>
      </w:r>
      <w:r>
        <w:rPr>
          <w:bCs/>
          <w:b/>
        </w:rPr>
        <w:t xml:space="preserve">Sales Executive</w:t>
      </w:r>
      <w:r>
        <w:t xml:space="preserve"> </w:t>
      </w:r>
      <w:r>
        <w:t xml:space="preserve">has demonstrated a commendable ability to navigate the complex regulatory and cultural landscape of</w:t>
      </w:r>
      <w:r>
        <w:t xml:space="preserve"> </w:t>
      </w:r>
      <w:r>
        <w:rPr>
          <w:bCs/>
          <w:b/>
        </w:rPr>
        <w:t xml:space="preserve">Belgium Brussels</w:t>
      </w:r>
      <w:r>
        <w:t xml:space="preserve">. Their approach to client acquisition reflects a deep understanding of local business etiquette, which is crucial for success in this specific market.</w:t>
      </w:r>
    </w:p>
    <w:bookmarkEnd w:id="21"/>
    <w:bookmarkStart w:id="22" w:name="X3c40c2ad2e64b14aaa9389f6f204a5aec5f7b1a"/>
    <w:p>
      <w:pPr>
        <w:pStyle w:val="Heading2"/>
      </w:pPr>
      <w:r>
        <w:t xml:space="preserve">2. Market Knowledge and Regional Adaptability</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Belgium Brussels</w:t>
      </w:r>
      <w:r>
        <w:t xml:space="preserve"> </w:t>
      </w:r>
      <w:r>
        <w:t xml:space="preserve">requires more than just standard sales acumen; it demands a nuanced understanding of a multilingual and multicultural environment. The subject of this</w:t>
      </w:r>
      <w:r>
        <w:t xml:space="preserve"> </w:t>
      </w:r>
      <w:r>
        <w:rPr>
          <w:bCs/>
          <w:b/>
        </w:rPr>
        <w:t xml:space="preserve">Peer Review Report</w:t>
      </w:r>
      <w:r>
        <w:t xml:space="preserve"> </w:t>
      </w:r>
      <w:r>
        <w:t xml:space="preserve">has shown exceptional proficiency in this area.</w:t>
      </w:r>
    </w:p>
    <w:p>
      <w:pPr>
        <w:numPr>
          <w:ilvl w:val="0"/>
          <w:numId w:val="1001"/>
        </w:numPr>
        <w:pStyle w:val="Compact"/>
      </w:pPr>
      <w:r>
        <w:rPr>
          <w:bCs/>
          <w:b/>
        </w:rPr>
        <w:t xml:space="preserve">Linguistic Agility:</w:t>
      </w:r>
      <w:r>
        <w:t xml:space="preserve"> </w:t>
      </w:r>
      <w:r>
        <w:t xml:space="preserve">The ability to switch seamlessly between English, French, and Dutch during client negotiations has been a significant asset. This linguistic flexibility has allowed the</w:t>
      </w:r>
      <w:r>
        <w:t xml:space="preserve"> </w:t>
      </w:r>
      <w:r>
        <w:rPr>
          <w:bCs/>
          <w:b/>
        </w:rPr>
        <w:t xml:space="preserve">Sales Executive</w:t>
      </w:r>
      <w:r>
        <w:t xml:space="preserve"> </w:t>
      </w:r>
      <w:r>
        <w:t xml:space="preserve">to build rapport with diverse stakeholders across the Brussels-Capital Region.</w:t>
      </w:r>
    </w:p>
    <w:p>
      <w:pPr>
        <w:numPr>
          <w:ilvl w:val="0"/>
          <w:numId w:val="1001"/>
        </w:numPr>
        <w:pStyle w:val="Compact"/>
      </w:pPr>
      <w:r>
        <w:rPr>
          <w:bCs/>
          <w:b/>
        </w:rPr>
        <w:t xml:space="preserve">Regulatory Awareness:</w:t>
      </w:r>
      <w:r>
        <w:t xml:space="preserve"> </w:t>
      </w:r>
      <w:r>
        <w:t xml:space="preserve">Demonstrated a strong grasp of Belgian commercial laws and GDPR compliance, ensuring that all sales contracts and data handling practices meet the strict standards required in the EU capital.</w:t>
      </w:r>
    </w:p>
    <w:p>
      <w:pPr>
        <w:numPr>
          <w:ilvl w:val="0"/>
          <w:numId w:val="1001"/>
        </w:numPr>
        <w:pStyle w:val="Compact"/>
      </w:pPr>
      <w:r>
        <w:rPr>
          <w:bCs/>
          <w:b/>
        </w:rPr>
        <w:t xml:space="preserve">Network Utilization:</w:t>
      </w:r>
      <w:r>
        <w:t xml:space="preserve"> </w:t>
      </w:r>
      <w:r>
        <w:t xml:space="preserve">Effectively leveraged local industry events and networking opportunities in Brussels to generate high-quality leads, showcasing an understanding of the local B2B ecosystem.</w:t>
      </w:r>
    </w:p>
    <w:bookmarkEnd w:id="22"/>
    <w:bookmarkStart w:id="23" w:name="Xf99a521e5462115c63f6ae3d6f14b8eaca0e7f8"/>
    <w:p>
      <w:pPr>
        <w:pStyle w:val="Heading2"/>
      </w:pPr>
      <w:r>
        <w:t xml:space="preserve">3. Sales Performance and Strategic Execution</w:t>
      </w:r>
    </w:p>
    <w:p>
      <w:pPr>
        <w:pStyle w:val="FirstParagraph"/>
      </w:pPr>
      <w:r>
        <w:t xml:space="preserve">From a peer perspective, the</w:t>
      </w:r>
      <w:r>
        <w:t xml:space="preserve"> </w:t>
      </w:r>
      <w:r>
        <w:rPr>
          <w:bCs/>
          <w:b/>
        </w:rPr>
        <w:t xml:space="preserve">Sales Executive</w:t>
      </w:r>
      <w:r>
        <w:t xml:space="preserve"> </w:t>
      </w:r>
      <w:r>
        <w:t xml:space="preserve">has maintained a consistent pipeline of opportunities. The following points highlight key performance indicators observed during the review period:</w:t>
      </w:r>
    </w:p>
    <w:p>
      <w:pPr>
        <w:numPr>
          <w:ilvl w:val="0"/>
          <w:numId w:val="1002"/>
        </w:numPr>
        <w:pStyle w:val="Compact"/>
      </w:pPr>
      <w:r>
        <w:rPr>
          <w:bCs/>
          <w:b/>
        </w:rPr>
        <w:t xml:space="preserve">Pipeline Management:</w:t>
      </w:r>
      <w:r>
        <w:t xml:space="preserve"> </w:t>
      </w:r>
      <w:r>
        <w:t xml:space="preserve">The</w:t>
      </w:r>
      <w:r>
        <w:t xml:space="preserve"> </w:t>
      </w:r>
      <w:r>
        <w:rPr>
          <w:bCs/>
          <w:b/>
        </w:rPr>
        <w:t xml:space="preserve">Sales Executive</w:t>
      </w:r>
      <w:r>
        <w:t xml:space="preserve"> </w:t>
      </w:r>
      <w:r>
        <w:t xml:space="preserve">utilizes our CRM tools effectively, ensuring that deal stages are accurately reflected. This transparency allows the wider team in</w:t>
      </w:r>
      <w:r>
        <w:t xml:space="preserve"> </w:t>
      </w:r>
      <w:r>
        <w:rPr>
          <w:bCs/>
          <w:b/>
        </w:rPr>
        <w:t xml:space="preserve">Belgium Brussels</w:t>
      </w:r>
      <w:r>
        <w:t xml:space="preserve"> </w:t>
      </w:r>
      <w:r>
        <w:t xml:space="preserve">to forecast revenue with greater accuracy.</w:t>
      </w:r>
    </w:p>
    <w:p>
      <w:pPr>
        <w:numPr>
          <w:ilvl w:val="0"/>
          <w:numId w:val="1002"/>
        </w:numPr>
        <w:pStyle w:val="Compact"/>
      </w:pPr>
      <w:r>
        <w:rPr>
          <w:bCs/>
          <w:b/>
        </w:rPr>
        <w:t xml:space="preserve">Closing Efficiency:</w:t>
      </w:r>
      <w:r>
        <w:t xml:space="preserve"> </w:t>
      </w:r>
      <w:r>
        <w:t xml:space="preserve">There has been a noticeable improvement in the conversion rate from proposal to close. The ability to tailor value propositions to the specific needs of Belgian enterprises has directly contributed to this success.</w:t>
      </w:r>
    </w:p>
    <w:p>
      <w:pPr>
        <w:numPr>
          <w:ilvl w:val="0"/>
          <w:numId w:val="1002"/>
        </w:numPr>
        <w:pStyle w:val="Compact"/>
      </w:pPr>
      <w:r>
        <w:rPr>
          <w:bCs/>
          <w:b/>
        </w:rPr>
        <w:t xml:space="preserve">Resilience:</w:t>
      </w:r>
      <w:r>
        <w:t xml:space="preserve"> </w:t>
      </w:r>
      <w:r>
        <w:t xml:space="preserve">The sales cycle in Brussels can be lengthy due to bureaucratic processes. The</w:t>
      </w:r>
      <w:r>
        <w:t xml:space="preserve"> </w:t>
      </w:r>
      <w:r>
        <w:rPr>
          <w:bCs/>
          <w:b/>
        </w:rPr>
        <w:t xml:space="preserve">Sales Executive</w:t>
      </w:r>
      <w:r>
        <w:t xml:space="preserve"> </w:t>
      </w:r>
      <w:r>
        <w:t xml:space="preserve">has displayed the necessary patience and persistence to navigate these delays without losing momentum.</w:t>
      </w:r>
    </w:p>
    <w:bookmarkEnd w:id="23"/>
    <w:bookmarkStart w:id="24" w:name="collaboration-and-team-dynamics"/>
    <w:p>
      <w:pPr>
        <w:pStyle w:val="Heading2"/>
      </w:pPr>
      <w:r>
        <w:t xml:space="preserve">4. Collaboration and Team Dynamics</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Sales Executive</w:t>
      </w:r>
      <w:r>
        <w:t xml:space="preserve"> </w:t>
      </w:r>
      <w:r>
        <w:t xml:space="preserve">interacts with internal teams. In a hub like</w:t>
      </w:r>
      <w:r>
        <w:t xml:space="preserve"> </w:t>
      </w:r>
      <w:r>
        <w:rPr>
          <w:bCs/>
          <w:b/>
        </w:rPr>
        <w:t xml:space="preserve">Belgium Brussels</w:t>
      </w:r>
      <w:r>
        <w:t xml:space="preserve">, where cross-functional cooperation is vital, their collaborative spirit is noteworthy.</w:t>
      </w:r>
    </w:p>
    <w:p>
      <w:pPr>
        <w:numPr>
          <w:ilvl w:val="0"/>
          <w:numId w:val="1003"/>
        </w:numPr>
        <w:pStyle w:val="Compact"/>
      </w:pPr>
      <w:r>
        <w:rPr>
          <w:bCs/>
          <w:b/>
        </w:rPr>
        <w:t xml:space="preserve">Cross-Departmental Support:</w:t>
      </w:r>
      <w:r>
        <w:t xml:space="preserve"> </w:t>
      </w:r>
      <w:r>
        <w:t xml:space="preserve">Frequently collaborates with the legal and marketing teams to ensure that sales collateral is compliant and culturally relevant for the Belgian market.</w:t>
      </w:r>
    </w:p>
    <w:p>
      <w:pPr>
        <w:numPr>
          <w:ilvl w:val="0"/>
          <w:numId w:val="1003"/>
        </w:numPr>
        <w:pStyle w:val="Compact"/>
      </w:pPr>
      <w:r>
        <w:rPr>
          <w:bCs/>
          <w:b/>
        </w:rPr>
        <w:t xml:space="preserve">Mentorship:</w:t>
      </w:r>
      <w:r>
        <w:t xml:space="preserve"> </w:t>
      </w:r>
      <w:r>
        <w:t xml:space="preserve">Has taken the initiative to share insights with junior team members regarding local client behaviors, fostering a culture of knowledge sharing within the Brussels office.</w:t>
      </w:r>
    </w:p>
    <w:p>
      <w:pPr>
        <w:numPr>
          <w:ilvl w:val="0"/>
          <w:numId w:val="1003"/>
        </w:numPr>
        <w:pStyle w:val="Compact"/>
      </w:pPr>
      <w:r>
        <w:rPr>
          <w:bCs/>
          <w:b/>
        </w:rPr>
        <w:t xml:space="preserve">Communication:</w:t>
      </w:r>
      <w:r>
        <w:t xml:space="preserve"> </w:t>
      </w:r>
      <w:r>
        <w:t xml:space="preserve">Maintains open lines of communication regarding roadblocks, ensuring that the management team is aware of potential risks early in the sales cycle.</w:t>
      </w:r>
    </w:p>
    <w:bookmarkEnd w:id="24"/>
    <w:bookmarkStart w:id="25" w:name="areas-for-development"/>
    <w:p>
      <w:pPr>
        <w:pStyle w:val="Heading2"/>
      </w:pPr>
      <w:r>
        <w:t xml:space="preserve">5. Areas for Development</w:t>
      </w:r>
    </w:p>
    <w:p>
      <w:pPr>
        <w:pStyle w:val="FirstParagraph"/>
      </w:pPr>
      <w:r>
        <w:t xml:space="preserve">To ensure continued growth and alignment with company standards, the following areas have been identified for improvement:</w:t>
      </w:r>
    </w:p>
    <w:p>
      <w:pPr>
        <w:numPr>
          <w:ilvl w:val="0"/>
          <w:numId w:val="1004"/>
        </w:numPr>
        <w:pStyle w:val="Compact"/>
      </w:pPr>
      <w:r>
        <w:rPr>
          <w:bCs/>
          <w:b/>
        </w:rPr>
        <w:t xml:space="preserve">Upselling Strategies:</w:t>
      </w:r>
      <w:r>
        <w:t xml:space="preserve"> </w:t>
      </w:r>
      <w:r>
        <w:t xml:space="preserve">While new business acquisition is strong, there is an opportunity to enhance cross-selling and upselling techniques with existing accounts in the Brussels region.</w:t>
      </w:r>
    </w:p>
    <w:p>
      <w:pPr>
        <w:numPr>
          <w:ilvl w:val="0"/>
          <w:numId w:val="1004"/>
        </w:numPr>
        <w:pStyle w:val="Compact"/>
      </w:pPr>
      <w:r>
        <w:rPr>
          <w:bCs/>
          <w:b/>
        </w:rPr>
        <w:t xml:space="preserve">Time Management:</w:t>
      </w:r>
      <w:r>
        <w:t xml:space="preserve"> </w:t>
      </w:r>
      <w:r>
        <w:t xml:space="preserve">Given the high volume of face-to-face meetings typical in Belgian business culture, better prioritization of administrative tasks is recommended to maintain work-life balance.</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valuable asset to our operations in</w:t>
      </w:r>
      <w:r>
        <w:t xml:space="preserve"> </w:t>
      </w:r>
      <w:r>
        <w:rPr>
          <w:bCs/>
          <w:b/>
        </w:rPr>
        <w:t xml:space="preserve">Belgium Brussels</w:t>
      </w:r>
      <w:r>
        <w:t xml:space="preserve">. Their combination of local market expertise, professional integrity, and sales drive positions them well for future leadership opportunities within the region. It is recommended that they continue their current trajectory while focusing on the identified areas for development to maximize their impact on the company's regional revenue targets.</w:t>
      </w:r>
    </w:p>
    <w:bookmarkEnd w:id="26"/>
    <w:p>
      <w:pPr>
        <w:pStyle w:val="BodyText"/>
      </w:pPr>
      <w:r>
        <w:rPr>
          <w:bCs/>
          <w:b/>
        </w:rPr>
        <w:t xml:space="preserve">Reviewer Signature</w:t>
      </w:r>
      <w:r>
        <w:br/>
      </w:r>
      <w:r>
        <w:t xml:space="preserve">Senior Account Manager</w:t>
      </w:r>
    </w:p>
    <w:p>
      <w:pPr>
        <w:pStyle w:val="BodyText"/>
      </w:pPr>
      <w:r>
        <w:rPr>
          <w:bCs/>
          <w:b/>
        </w:rPr>
        <w:t xml:space="preserve">Sales Executive Signature</w:t>
      </w:r>
      <w:r>
        <w:br/>
      </w:r>
      <w:r>
        <w:t xml:space="preserve">Acknowledgement of Receipt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Brussels, Belgium</dc:title>
  <dc:creator/>
  <dc:language>en</dc:language>
  <cp:keywords/>
  <dcterms:created xsi:type="dcterms:W3CDTF">2026-10-10T08:48:48Z</dcterms:created>
  <dcterms:modified xsi:type="dcterms:W3CDTF">2026-10-10T08:48:48Z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