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Role:</w:t>
      </w:r>
      <w:r>
        <w:t xml:space="preserve"> </w:t>
      </w:r>
      <w:r>
        <w:t xml:space="preserve">Sales Executive</w:t>
      </w:r>
    </w:p>
    <w:p>
      <w:pPr>
        <w:pStyle w:val="BodyText"/>
      </w:pPr>
      <w:r>
        <w:rPr>
          <w:bCs/>
          <w:b/>
        </w:rPr>
        <w:t xml:space="preserve">Location:</w:t>
      </w:r>
      <w:r>
        <w:t xml:space="preserve"> </w:t>
      </w:r>
      <w:r>
        <w:t xml:space="preserve">Frankfurt, Germany</w:t>
      </w:r>
    </w:p>
    <w:p>
      <w:pPr>
        <w:pStyle w:val="BodyText"/>
      </w:pPr>
      <w:r>
        <w:rPr>
          <w:bCs/>
          <w:b/>
        </w:rPr>
        <w:t xml:space="preserve">Review Period:</w:t>
      </w:r>
      <w:r>
        <w:t xml:space="preserve"> </w:t>
      </w:r>
      <w:r>
        <w:t xml:space="preserve">Q3 2023 - Q2 2024</w:t>
      </w:r>
      <w:r>
        <w:t xml:space="preserve"> </w:t>
      </w:r>
      <w:r>
        <w:rPr>
          <w:bCs/>
          <w:b/>
        </w:rPr>
        <w:t xml:space="preserve">Date of Report:</w:t>
      </w:r>
      <w:r>
        <w:t xml:space="preserve"> </w:t>
      </w:r>
      <w:r>
        <w:t xml:space="preserve">October 24, 2024</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professional conduct, and collaborative impact of the</w:t>
      </w:r>
      <w:r>
        <w:t xml:space="preserve"> </w:t>
      </w:r>
      <w:r>
        <w:rPr>
          <w:bCs/>
          <w:b/>
        </w:rPr>
        <w:t xml:space="preserve">Sales Executive</w:t>
      </w:r>
      <w:r>
        <w:t xml:space="preserve"> </w:t>
      </w:r>
      <w:r>
        <w:t xml:space="preserve">based in our</w:t>
      </w:r>
      <w:r>
        <w:t xml:space="preserve"> </w:t>
      </w:r>
      <w:r>
        <w:rPr>
          <w:bCs/>
          <w:b/>
        </w:rPr>
        <w:t xml:space="preserve">Germany Frankfurt</w:t>
      </w:r>
      <w:r>
        <w:t xml:space="preserve"> </w:t>
      </w:r>
      <w:r>
        <w:t xml:space="preserve">office. The review is conducted by immediate colleagues and cross-functional team members to provide a 360-degree perspective on the individual's contribution to the regional sales strategy. The Frankfurt market is characterized by high competition, complex B2B structures, and a strong emphasis on relationship-based selling. This report assesses how effectively the Sales Executive navigates these specific local dynamics while aligning with global corporate objectives.</w:t>
      </w:r>
    </w:p>
    <w:bookmarkEnd w:id="21"/>
    <w:bookmarkStart w:id="22" w:name="X2a17f54e6bfe3b14a14747ea26e2d39ed843a75"/>
    <w:p>
      <w:pPr>
        <w:pStyle w:val="Heading2"/>
      </w:pPr>
      <w:r>
        <w:t xml:space="preserve">2. Performance Metrics and Sales Achievement</w:t>
      </w:r>
    </w:p>
    <w:p>
      <w:pPr>
        <w:pStyle w:val="FirstParagraph"/>
      </w:pPr>
      <w:r>
        <w:t xml:space="preserve">The primary function of the</w:t>
      </w:r>
      <w:r>
        <w:t xml:space="preserve"> </w:t>
      </w:r>
      <w:r>
        <w:rPr>
          <w:bCs/>
          <w:b/>
        </w:rPr>
        <w:t xml:space="preserve">Sales Executive</w:t>
      </w:r>
      <w:r>
        <w:t xml:space="preserve"> </w:t>
      </w:r>
      <w:r>
        <w:t xml:space="preserve">is revenue generation. In the context of</w:t>
      </w:r>
      <w:r>
        <w:t xml:space="preserve"> </w:t>
      </w:r>
      <w:r>
        <w:rPr>
          <w:bCs/>
          <w:b/>
        </w:rPr>
        <w:t xml:space="preserve">Germany Frankfurt</w:t>
      </w:r>
      <w:r>
        <w:t xml:space="preserve">, this involves targeting key industries such as finance, logistics, and technology.</w:t>
      </w:r>
    </w:p>
    <w:p>
      <w:pPr>
        <w:numPr>
          <w:ilvl w:val="0"/>
          <w:numId w:val="1001"/>
        </w:numPr>
        <w:pStyle w:val="Compact"/>
      </w:pPr>
      <w:r>
        <w:rPr>
          <w:bCs/>
          <w:b/>
        </w:rPr>
        <w:t xml:space="preserve">Quota Attainment:</w:t>
      </w:r>
      <w:r>
        <w:t xml:space="preserve"> </w:t>
      </w:r>
      <w:r>
        <w:t xml:space="preserve">The executive has consistently met or exceeded quarterly targets. Peers note a particularly strong performance in closing mid-market deals within the financial district of Frankfurt.</w:t>
      </w:r>
    </w:p>
    <w:p>
      <w:pPr>
        <w:numPr>
          <w:ilvl w:val="0"/>
          <w:numId w:val="1001"/>
        </w:numPr>
        <w:pStyle w:val="Compact"/>
      </w:pPr>
      <w:r>
        <w:rPr>
          <w:bCs/>
          <w:b/>
        </w:rPr>
        <w:t xml:space="preserve">Pipeline Management:</w:t>
      </w:r>
      <w:r>
        <w:t xml:space="preserve"> </w:t>
      </w:r>
      <w:r>
        <w:t xml:space="preserve">There is a high level of discipline in maintaining the CRM. Colleagues appreciate the transparency regarding deal stages, which allows for accurate forecasting for the wider European team.</w:t>
      </w:r>
    </w:p>
    <w:p>
      <w:pPr>
        <w:numPr>
          <w:ilvl w:val="0"/>
          <w:numId w:val="1001"/>
        </w:numPr>
        <w:pStyle w:val="Compact"/>
      </w:pPr>
      <w:r>
        <w:rPr>
          <w:bCs/>
          <w:b/>
        </w:rPr>
        <w:t xml:space="preserve">Strategic Account Penetration:</w:t>
      </w:r>
      <w:r>
        <w:t xml:space="preserve"> </w:t>
      </w:r>
      <w:r>
        <w:t xml:space="preserve">The executive has successfully leveraged local networks in Frankfurt to gain entry into previously inaccessible accounts, demonstrating a deep understanding of the German corporate hierarchy.</w:t>
      </w:r>
    </w:p>
    <w:bookmarkEnd w:id="22"/>
    <w:bookmarkStart w:id="23" w:name="Xd4aff6301f7b147ca05d508df07e40275ec6045"/>
    <w:p>
      <w:pPr>
        <w:pStyle w:val="Heading2"/>
      </w:pPr>
      <w:r>
        <w:t xml:space="preserve">3. Cultural Competence and Local Market Adaptation</w:t>
      </w:r>
    </w:p>
    <w:p>
      <w:pPr>
        <w:pStyle w:val="FirstParagraph"/>
      </w:pPr>
      <w:r>
        <w:t xml:space="preserve">Operating in</w:t>
      </w:r>
      <w:r>
        <w:t xml:space="preserve"> </w:t>
      </w:r>
      <w:r>
        <w:rPr>
          <w:bCs/>
          <w:b/>
        </w:rPr>
        <w:t xml:space="preserve">Germany Frankfurt</w:t>
      </w:r>
      <w:r>
        <w:t xml:space="preserve"> </w:t>
      </w:r>
      <w:r>
        <w:t xml:space="preserve">requires a nuanced understanding of German business culture. This</w:t>
      </w:r>
      <w:r>
        <w:t xml:space="preserve"> </w:t>
      </w:r>
      <w:r>
        <w:rPr>
          <w:bCs/>
          <w:b/>
        </w:rPr>
        <w:t xml:space="preserve">Peer Review Report</w:t>
      </w:r>
      <w:r>
        <w:t xml:space="preserve"> </w:t>
      </w:r>
      <w:r>
        <w:t xml:space="preserve">highlights the following observations regarding the</w:t>
      </w:r>
      <w:r>
        <w:t xml:space="preserve"> </w:t>
      </w:r>
      <w:r>
        <w:rPr>
          <w:bCs/>
          <w:b/>
        </w:rPr>
        <w:t xml:space="preserve">Sales Executive</w:t>
      </w:r>
      <w:r>
        <w:t xml:space="preserve">'s cultural adaptability:</w:t>
      </w:r>
    </w:p>
    <w:p>
      <w:pPr>
        <w:numPr>
          <w:ilvl w:val="0"/>
          <w:numId w:val="1002"/>
        </w:numPr>
        <w:pStyle w:val="Compact"/>
      </w:pPr>
      <w:r>
        <w:rPr>
          <w:bCs/>
          <w:b/>
        </w:rPr>
        <w:t xml:space="preserve">Communication Style:</w:t>
      </w:r>
      <w:r>
        <w:t xml:space="preserve"> </w:t>
      </w:r>
      <w:r>
        <w:t xml:space="preserve">German clients value directness, precision, and factual accuracy. The executive has adapted their communication style to be concise and data-driven, avoiding overly aggressive "American-style" sales tactics that might be perceived negatively in this region.</w:t>
      </w:r>
    </w:p>
    <w:p>
      <w:pPr>
        <w:numPr>
          <w:ilvl w:val="0"/>
          <w:numId w:val="1002"/>
        </w:numPr>
        <w:pStyle w:val="Compact"/>
      </w:pPr>
      <w:r>
        <w:rPr>
          <w:bCs/>
          <w:b/>
        </w:rPr>
        <w:t xml:space="preserve">Language Proficiency:</w:t>
      </w:r>
      <w:r>
        <w:t xml:space="preserve"> </w:t>
      </w:r>
      <w:r>
        <w:t xml:space="preserve">While English is the corporate language, the executive’s ability to converse in German has been instrumental in building trust with local stakeholders. Peers have observed that this bilingual capability significantly shortens the sales cycle.</w:t>
      </w:r>
    </w:p>
    <w:p>
      <w:pPr>
        <w:numPr>
          <w:ilvl w:val="0"/>
          <w:numId w:val="1002"/>
        </w:numPr>
        <w:pStyle w:val="Compact"/>
      </w:pPr>
      <w:r>
        <w:rPr>
          <w:bCs/>
          <w:b/>
        </w:rPr>
        <w:t xml:space="preserve">Regulatory Awareness:</w:t>
      </w:r>
      <w:r>
        <w:t xml:space="preserve"> </w:t>
      </w:r>
      <w:r>
        <w:t xml:space="preserve">The executive demonstrates a strong awareness of GDPR and local compliance requirements, ensuring that all sales activities in Frankfurt adhere to strict legal standards.</w:t>
      </w:r>
    </w:p>
    <w:bookmarkEnd w:id="23"/>
    <w:bookmarkStart w:id="24" w:name="collaboration-and-team-dynamics"/>
    <w:p>
      <w:pPr>
        <w:pStyle w:val="Heading2"/>
      </w:pPr>
      <w:r>
        <w:t xml:space="preserve">4. Collaboration and Team Dynamics</w:t>
      </w:r>
    </w:p>
    <w:p>
      <w:pPr>
        <w:pStyle w:val="FirstParagraph"/>
      </w:pPr>
      <w:r>
        <w:t xml:space="preserve">A</w:t>
      </w:r>
      <w:r>
        <w:t xml:space="preserve"> </w:t>
      </w:r>
      <w:r>
        <w:rPr>
          <w:bCs/>
          <w:b/>
        </w:rPr>
        <w:t xml:space="preserve">Sales Executive</w:t>
      </w:r>
      <w:r>
        <w:t xml:space="preserve"> </w:t>
      </w:r>
      <w:r>
        <w:t xml:space="preserve">does not operate in a vacuum. This section evaluates how the individual interacts with marketing, product, and support teams, both locally in Frankfurt and globally.</w:t>
      </w:r>
    </w:p>
    <w:p>
      <w:pPr>
        <w:numPr>
          <w:ilvl w:val="0"/>
          <w:numId w:val="1003"/>
        </w:numPr>
        <w:pStyle w:val="Compact"/>
      </w:pPr>
      <w:r>
        <w:rPr>
          <w:bCs/>
          <w:b/>
        </w:rPr>
        <w:t xml:space="preserve">Cross-Functional Support:</w:t>
      </w:r>
      <w:r>
        <w:t xml:space="preserve"> </w:t>
      </w:r>
      <w:r>
        <w:t xml:space="preserve">The executive actively collaborates with the marketing team to tailor campaigns for the DACH region. Feedback from marketing indicates that the insights provided by the executive regarding Frankfurt market trends have been highly valuable.</w:t>
      </w:r>
    </w:p>
    <w:p>
      <w:pPr>
        <w:numPr>
          <w:ilvl w:val="0"/>
          <w:numId w:val="1003"/>
        </w:numPr>
        <w:pStyle w:val="Compact"/>
      </w:pPr>
      <w:r>
        <w:rPr>
          <w:bCs/>
          <w:b/>
        </w:rPr>
        <w:t xml:space="preserve">Knowledge Sharing:</w:t>
      </w:r>
      <w:r>
        <w:t xml:space="preserve"> </w:t>
      </w:r>
      <w:r>
        <w:t xml:space="preserve">During team meetings, the executive frequently shares best practices regarding negotiation tactics specific to German clients. This willingness to educate peers enhances the overall capability of the sales organization.</w:t>
      </w:r>
    </w:p>
    <w:p>
      <w:pPr>
        <w:numPr>
          <w:ilvl w:val="0"/>
          <w:numId w:val="1003"/>
        </w:numPr>
        <w:pStyle w:val="Compact"/>
      </w:pPr>
      <w:r>
        <w:rPr>
          <w:bCs/>
          <w:b/>
        </w:rPr>
        <w:t xml:space="preserve">Conflict Resolution:</w:t>
      </w:r>
      <w:r>
        <w:t xml:space="preserve"> </w:t>
      </w:r>
      <w:r>
        <w:t xml:space="preserve">In instances where client expectations conflicted with product capabilities, the executive handled the situation professionally, working closely with the product team to find viable solutions without overpromising.</w:t>
      </w:r>
    </w:p>
    <w:bookmarkEnd w:id="24"/>
    <w:bookmarkStart w:id="25" w:name="professionalism-and-work-ethic"/>
    <w:p>
      <w:pPr>
        <w:pStyle w:val="Heading2"/>
      </w:pPr>
      <w:r>
        <w:t xml:space="preserve">5. Professionalism and Work Ethic</w:t>
      </w:r>
    </w:p>
    <w:p>
      <w:pPr>
        <w:pStyle w:val="FirstParagraph"/>
      </w:pPr>
      <w:r>
        <w:t xml:space="preserve">The</w:t>
      </w:r>
      <w:r>
        <w:t xml:space="preserve"> </w:t>
      </w:r>
      <w:r>
        <w:rPr>
          <w:bCs/>
          <w:b/>
        </w:rPr>
        <w:t xml:space="preserve">Germany Frankfurt</w:t>
      </w:r>
      <w:r>
        <w:t xml:space="preserve"> </w:t>
      </w:r>
      <w:r>
        <w:t xml:space="preserve">office places a high premium on punctuality, reliability, and structured work habits.</w:t>
      </w:r>
    </w:p>
    <w:p>
      <w:pPr>
        <w:numPr>
          <w:ilvl w:val="0"/>
          <w:numId w:val="1004"/>
        </w:numPr>
        <w:pStyle w:val="Compact"/>
      </w:pPr>
      <w:r>
        <w:rPr>
          <w:bCs/>
          <w:b/>
        </w:rPr>
        <w:t xml:space="preserve">Reliability:</w:t>
      </w:r>
      <w:r>
        <w:t xml:space="preserve"> </w:t>
      </w:r>
      <w:r>
        <w:t xml:space="preserve">The executive is consistently punctual for meetings and deadlines. Peers describe them as highly dependable.</w:t>
      </w:r>
    </w:p>
    <w:p>
      <w:pPr>
        <w:numPr>
          <w:ilvl w:val="0"/>
          <w:numId w:val="1004"/>
        </w:numPr>
        <w:pStyle w:val="Compact"/>
      </w:pPr>
      <w:r>
        <w:rPr>
          <w:bCs/>
          <w:b/>
        </w:rPr>
        <w:t xml:space="preserve">Preparation:</w:t>
      </w:r>
      <w:r>
        <w:t xml:space="preserve"> </w:t>
      </w:r>
      <w:r>
        <w:t xml:space="preserve">Meetings with clients and internal stakeholders are always well-prepared, reflecting the German business expectation of thoroughness.</w:t>
      </w:r>
    </w:p>
    <w:p>
      <w:pPr>
        <w:numPr>
          <w:ilvl w:val="0"/>
          <w:numId w:val="1004"/>
        </w:numPr>
        <w:pStyle w:val="Compact"/>
      </w:pPr>
      <w:r>
        <w:rPr>
          <w:bCs/>
          <w:b/>
        </w:rPr>
        <w:t xml:space="preserve">Integrity:</w:t>
      </w:r>
      <w:r>
        <w:t xml:space="preserve"> </w:t>
      </w:r>
      <w:r>
        <w:t xml:space="preserve">The executive maintains high ethical standards, ensuring that all sales practices are transparent and compliant with company policy.</w:t>
      </w:r>
    </w:p>
    <w:bookmarkEnd w:id="25"/>
    <w:bookmarkStart w:id="26" w:name="areas-for-development"/>
    <w:p>
      <w:pPr>
        <w:pStyle w:val="Heading2"/>
      </w:pPr>
      <w:r>
        <w:t xml:space="preserve">6. Areas for Development</w:t>
      </w:r>
    </w:p>
    <w:p>
      <w:pPr>
        <w:pStyle w:val="FirstParagraph"/>
      </w:pPr>
      <w:r>
        <w:t xml:space="preserve">To ensure continuous growth, this</w:t>
      </w:r>
      <w:r>
        <w:t xml:space="preserve"> </w:t>
      </w:r>
      <w:r>
        <w:rPr>
          <w:bCs/>
          <w:b/>
        </w:rPr>
        <w:t xml:space="preserve">Peer Review Report</w:t>
      </w:r>
      <w:r>
        <w:t xml:space="preserve"> </w:t>
      </w:r>
      <w:r>
        <w:t xml:space="preserve">identifies the following areas for improvement for the</w:t>
      </w:r>
      <w:r>
        <w:t xml:space="preserve"> </w:t>
      </w:r>
      <w:r>
        <w:rPr>
          <w:bCs/>
          <w:b/>
        </w:rPr>
        <w:t xml:space="preserve">Sales Executive</w:t>
      </w:r>
      <w:r>
        <w:t xml:space="preserve">:</w:t>
      </w:r>
    </w:p>
    <w:p>
      <w:pPr>
        <w:numPr>
          <w:ilvl w:val="0"/>
          <w:numId w:val="1005"/>
        </w:numPr>
        <w:pStyle w:val="Compact"/>
      </w:pPr>
      <w:r>
        <w:rPr>
          <w:bCs/>
          <w:b/>
        </w:rPr>
        <w:t xml:space="preserve">Delegation:</w:t>
      </w:r>
      <w:r>
        <w:t xml:space="preserve"> </w:t>
      </w:r>
      <w:r>
        <w:t xml:space="preserve">As the executive’s portfolio in Frankfurt grows, there is a need to delegate more administrative tasks to support staff to focus on high-value strategic activities.</w:t>
      </w:r>
    </w:p>
    <w:p>
      <w:pPr>
        <w:numPr>
          <w:ilvl w:val="0"/>
          <w:numId w:val="1005"/>
        </w:numPr>
        <w:pStyle w:val="Compact"/>
      </w:pPr>
      <w:r>
        <w:rPr>
          <w:bCs/>
          <w:b/>
        </w:rPr>
        <w:t xml:space="preserve">Networking Expansion:</w:t>
      </w:r>
      <w:r>
        <w:t xml:space="preserve"> </w:t>
      </w:r>
      <w:r>
        <w:t xml:space="preserve">While strong in the financial sector, the executive should expand their network into the growing tech startup ecosystem in Frankfurt to diversify the client base.</w:t>
      </w:r>
    </w:p>
    <w:p>
      <w:pPr>
        <w:numPr>
          <w:ilvl w:val="0"/>
          <w:numId w:val="1005"/>
        </w:numPr>
        <w:pStyle w:val="Compact"/>
      </w:pPr>
      <w:r>
        <w:rPr>
          <w:bCs/>
          <w:b/>
        </w:rPr>
        <w:t xml:space="preserve">Feedback Reception:</w:t>
      </w:r>
      <w:r>
        <w:t xml:space="preserve"> </w:t>
      </w:r>
      <w:r>
        <w:t xml:space="preserve">Occasionally, the executive can be defensive when receiving constructive criticism. Developing a more open mindset towards feedback will enhance their leadership potential.</w:t>
      </w:r>
    </w:p>
    <w:bookmarkEnd w:id="26"/>
    <w:bookmarkStart w:id="27" w:name="overall-rating"/>
    <w:p>
      <w:pPr>
        <w:pStyle w:val="Heading2"/>
      </w:pPr>
      <w:r>
        <w:t xml:space="preserve">7. Overall Rating</w:t>
      </w:r>
    </w:p>
    <w:p>
      <w:pPr>
        <w:pStyle w:val="FirstParagraph"/>
      </w:pPr>
      <w:r>
        <w:t xml:space="preserve">Sales Performance</w:t>
      </w:r>
      <w:r>
        <w:t xml:space="preserve"> </w:t>
      </w:r>
      <w:r>
        <w:t xml:space="preserve">4.5 / 5</w:t>
      </w:r>
    </w:p>
    <w:p>
      <w:pPr>
        <w:pStyle w:val="BodyText"/>
      </w:pPr>
      <w:r>
        <w:t xml:space="preserve">Local Market Knowledge (Frankfurt/Germany)</w:t>
      </w:r>
      <w:r>
        <w:t xml:space="preserve"> </w:t>
      </w:r>
      <w:r>
        <w:t xml:space="preserve">5.0 / 5</w:t>
      </w:r>
    </w:p>
    <w:p>
      <w:pPr>
        <w:pStyle w:val="BodyText"/>
      </w:pPr>
      <w:r>
        <w:t xml:space="preserve">Collaboration &amp; Teamwork</w:t>
      </w:r>
      <w:r>
        <w:t xml:space="preserve"> </w:t>
      </w:r>
      <w:r>
        <w:t xml:space="preserve">4.0 / 5</w:t>
      </w:r>
    </w:p>
    <w:p>
      <w:pPr>
        <w:pStyle w:val="BodyText"/>
      </w:pPr>
      <w:r>
        <w:t xml:space="preserve">Professionalism &amp; Ethics</w:t>
      </w:r>
      <w:r>
        <w:t xml:space="preserve"> </w:t>
      </w:r>
      <w:r>
        <w:t xml:space="preserve">5.0 / 5</w:t>
      </w:r>
    </w:p>
    <w:p>
      <w:pPr>
        <w:pStyle w:val="BodyText"/>
      </w:pPr>
      <w:r>
        <w:t xml:space="preserve">Overall Peer Assessment</w:t>
      </w:r>
      <w:r>
        <w:t xml:space="preserve"> </w:t>
      </w:r>
      <w:r>
        <w:t xml:space="preserve">4.6 / 5</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Sales Executive</w:t>
      </w:r>
      <w:r>
        <w:t xml:space="preserve"> </w:t>
      </w:r>
      <w:r>
        <w:t xml:space="preserve">is a high-performing asset to the organization. Their ability to navigate the complex business environment of</w:t>
      </w:r>
      <w:r>
        <w:t xml:space="preserve"> </w:t>
      </w:r>
      <w:r>
        <w:rPr>
          <w:bCs/>
          <w:b/>
        </w:rPr>
        <w:t xml:space="preserve">Germany Frankfurt</w:t>
      </w:r>
      <w:r>
        <w:t xml:space="preserve">, combined with strong ethical standards and collaborative spirit, makes them a role model for the regional team. With focused development in delegation and network diversification, this individual is well-positioned for future leadership opportunities within the European sales division.</w:t>
      </w:r>
    </w:p>
    <w:bookmarkEnd w:id="28"/>
    <w:p>
      <w:pPr>
        <w:pStyle w:val="BodyText"/>
      </w:pPr>
      <w:r>
        <w:t xml:space="preserve">Reviewer Signature</w:t>
      </w:r>
    </w:p>
    <w:p>
      <w:pPr>
        <w:pStyle w:val="BodyText"/>
      </w:pPr>
      <w:r>
        <w:t xml:space="preserve">Date</w:t>
      </w:r>
    </w:p>
    <w:p>
      <w:pPr>
        <w:pStyle w:val="BodyText"/>
      </w:pPr>
      <w:r>
        <w:t xml:space="preserve">© 2024 Internal Human Resources Department. All rights reserved. This document is confidential and intended solely for the use of the individual(s)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Frankfurt, Germany</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