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Tashkent,</w:t>
      </w:r>
      <w:r>
        <w:t xml:space="preserve"> </w:t>
      </w:r>
      <w:r>
        <w:t xml:space="preserve">Uzbekistan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Sales Executive</w:t>
      </w:r>
    </w:p>
    <w:p>
      <w:pPr>
        <w:pStyle w:val="BodyText"/>
      </w:pPr>
      <w:r>
        <w:rPr>
          <w:bCs/>
          <w:b/>
        </w:rPr>
        <w:t xml:space="preserve">Location:</w:t>
      </w:r>
      <w:r>
        <w:t xml:space="preserve"> </w:t>
      </w:r>
      <w:r>
        <w:t xml:space="preserve">Tashkent, Uzbekistan</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 (July - September)</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performance, market adaptability, and strategic contributions of the Sales Executive operating within the dynamic commercial landscape of Tashkent, Uzbekistan. As the capital city continues to emerge as a pivotal hub for Central Asian trade, the role of the Sales Executive is critical in navigating local regulations, cultural nuances, and competitive pressures. This document outlines specific observations regarding sales targets, client relationship management, and operational efficiency, providing a comprehensive overview of the executive's impact on the organization's growth in this region.</w:t>
      </w:r>
    </w:p>
    <w:bookmarkEnd w:id="21"/>
    <w:bookmarkStart w:id="22" w:name="sales-performance-and-market-penetration"/>
    <w:p>
      <w:pPr>
        <w:pStyle w:val="Heading2"/>
      </w:pPr>
      <w:r>
        <w:t xml:space="preserve">2. Sales Performance and Market Penetration</w:t>
      </w:r>
    </w:p>
    <w:p>
      <w:pPr>
        <w:pStyle w:val="FirstParagraph"/>
      </w:pPr>
      <w:r>
        <w:t xml:space="preserve">The primary metric for evaluating the Sales Executive in Tashkent is the achievement of revenue targets amidst a rapidly evolving economic environment. During the review period, the executive demonstrated a robust understanding of the local market dynamics. Uzbekistan's recent economic reforms have opened new avenues for foreign and domestic investment, and the Sales Executive effectively leveraged these opportunities.</w:t>
      </w:r>
    </w:p>
    <w:p>
      <w:pPr>
        <w:pStyle w:val="BodyText"/>
      </w:pPr>
      <w:r>
        <w:t xml:space="preserve">Specifically, the executive exceeded quarterly sales targets by 12%, a significant achievement given the seasonal fluctuations typical in the Tashkent market. The ability to identify high-potential sectors, such as construction, IT services, and light industry, allowed for targeted outreach that resonated with local business leaders. Furthermore, the executive successfully navigated the complexities of local procurement processes, ensuring that contracts were finalized efficiently and in compliance with Uzbek commercial law.</w:t>
      </w:r>
    </w:p>
    <w:bookmarkEnd w:id="22"/>
    <w:bookmarkStart w:id="23" w:name="Xe65384f2cfabb1455b1dc43e1587f1564aaa3fd"/>
    <w:p>
      <w:pPr>
        <w:pStyle w:val="Heading2"/>
      </w:pPr>
      <w:r>
        <w:t xml:space="preserve">3. Cultural Competence and Relationship Building</w:t>
      </w:r>
    </w:p>
    <w:p>
      <w:pPr>
        <w:pStyle w:val="FirstParagraph"/>
      </w:pPr>
      <w:r>
        <w:t xml:space="preserve">In the context of Tashkent, business is deeply rooted in personal relationships and trust. A key strength identified in this Peer Review Report is the Sales Executive's cultural competence. The executive has shown a commendable ability to build rapport with stakeholders, ranging from government officials to private enterprise owners.</w:t>
      </w:r>
    </w:p>
    <w:p>
      <w:pPr>
        <w:pStyle w:val="BodyText"/>
      </w:pPr>
      <w:r>
        <w:t xml:space="preserve">The executive's proficiency in navigating the local business etiquette, including the importance of face-to-face meetings and the hierarchical nature of decision-making in Uzbek companies, has been instrumental in closing deals. Additionally, the executive's efforts to engage with the local community and participate in industry-specific networking events in Tashkent have enhanced the company's brand visibility. This approach aligns perfectly with the local expectation that business partners are also community partners.</w:t>
      </w:r>
    </w:p>
    <w:bookmarkEnd w:id="23"/>
    <w:bookmarkStart w:id="24" w:name="X63e5c9648a9f60600f7086159ca8fe689ffb226"/>
    <w:p>
      <w:pPr>
        <w:pStyle w:val="Heading2"/>
      </w:pPr>
      <w:r>
        <w:t xml:space="preserve">4. Strategic Adaptability and Problem Solving</w:t>
      </w:r>
    </w:p>
    <w:p>
      <w:pPr>
        <w:pStyle w:val="FirstParagraph"/>
      </w:pPr>
      <w:r>
        <w:t xml:space="preserve">The business environment in Uzbekistan can present unique challenges, including regulatory changes and logistical hurdles. The Sales Executive has demonstrated exceptional adaptability in addressing these issues. For instance, when faced with unexpected delays in supply chain logistics affecting a major client in Tashkent, the executive proactively communicated with the client, offering alternative solutions that maintained trust and prevented contract termination.</w:t>
      </w:r>
    </w:p>
    <w:p>
      <w:pPr>
        <w:pStyle w:val="BodyText"/>
      </w:pPr>
      <w:r>
        <w:t xml:space="preserve">Moreover, the executive has shown strategic foresight by anticipating market trends. By analyzing competitor activities in the Tashkent region, the executive adjusted pricing strategies and value propositions to remain competitive without compromising profit margins. This proactive approach is essential for sustaining long-term growth in a market as competitive as Uzbekistan's capital.</w:t>
      </w:r>
    </w:p>
    <w:bookmarkEnd w:id="24"/>
    <w:bookmarkStart w:id="25" w:name="areas-for-improvement"/>
    <w:p>
      <w:pPr>
        <w:pStyle w:val="Heading2"/>
      </w:pPr>
      <w:r>
        <w:t xml:space="preserve">5. Areas for Improvement</w:t>
      </w:r>
    </w:p>
    <w:p>
      <w:pPr>
        <w:pStyle w:val="FirstParagraph"/>
      </w:pPr>
      <w:r>
        <w:t xml:space="preserve">While the performance of the Sales Executive has been largely positive, this Peer Review Report identifies areas for further development. One area is the integration of digital sales tools. While traditional relationship-building is crucial in Tashkent, the adoption of CRM systems and digital marketing strategies could enhance efficiency and data-driven decision-making.</w:t>
      </w:r>
    </w:p>
    <w:p>
      <w:pPr>
        <w:pStyle w:val="BodyText"/>
      </w:pPr>
      <w:r>
        <w:t xml:space="preserve">Additionally, there is an opportunity to strengthen cross-functional collaboration with the regional office. Ensuring that insights gained in Tashkent are systematically shared with the broader team can help in aligning strategies across different markets in Uzbekistan and Central Asia.</w:t>
      </w:r>
    </w:p>
    <w:bookmarkEnd w:id="25"/>
    <w:bookmarkStart w:id="26" w:name="conclusion-and-recommendations"/>
    <w:p>
      <w:pPr>
        <w:pStyle w:val="Heading2"/>
      </w:pPr>
      <w:r>
        <w:t xml:space="preserve">6. Conclusion and Recommendations</w:t>
      </w:r>
    </w:p>
    <w:p>
      <w:pPr>
        <w:pStyle w:val="FirstParagraph"/>
      </w:pPr>
      <w:r>
        <w:t xml:space="preserve">In conclusion, the Sales Executive has performed at a high level, contributing significantly to the company's success in Tashkent, Uzbekistan. Their ability to combine sales acumen with cultural intelligence has been a key driver of growth. It is recommended that the executive be recognized for their achievements and provided with additional training in digital sales methodologies to further enhance their effectiveness.</w:t>
      </w:r>
    </w:p>
    <w:p>
      <w:pPr>
        <w:pStyle w:val="BodyText"/>
      </w:pPr>
      <w:r>
        <w:t xml:space="preserve">This Peer Review Report serves as a testament to the executive's dedication and capability. Continued support and resources will enable them to capitalize on the vast opportunities available in the Uzbek market, ensuring sustained success for the organization.</w:t>
      </w:r>
    </w:p>
    <w:bookmarkEnd w:id="26"/>
    <w:p>
      <w:pPr>
        <w:pStyle w:val="BodyText"/>
      </w:pPr>
      <w:r>
        <w:rPr>
          <w:bCs/>
          <w:b/>
        </w:rPr>
        <w:t xml:space="preserve">Reviewed By:</w:t>
      </w:r>
      <w:r>
        <w:t xml:space="preserve"> </w:t>
      </w:r>
      <w:r>
        <w:t xml:space="preserve">[Peer Name]</w:t>
      </w:r>
    </w:p>
    <w:p>
      <w:pPr>
        <w:pStyle w:val="BodyText"/>
      </w:pPr>
      <w:r>
        <w:rPr>
          <w:bCs/>
          <w:b/>
        </w:rPr>
        <w:t xml:space="preserve">Position:</w:t>
      </w:r>
      <w:r>
        <w:t xml:space="preserve"> </w:t>
      </w:r>
      <w:r>
        <w:t xml:space="preserve">Senior Sales Manager</w:t>
      </w:r>
    </w:p>
    <w:p>
      <w:pPr>
        <w:pStyle w:val="BodyText"/>
      </w:pPr>
      <w:r>
        <w:rPr>
          <w:bCs/>
          <w:b/>
        </w:rPr>
        <w:t xml:space="preserve">Date:</w:t>
      </w:r>
      <w:r>
        <w:t xml:space="preserve"> </w:t>
      </w:r>
      <w:r>
        <w:t xml:space="preserve">_______________</w:t>
      </w:r>
    </w:p>
    <w:p>
      <w:pPr>
        <w:pStyle w:val="BodyText"/>
      </w:pPr>
      <w:r>
        <w:rPr>
          <w:bCs/>
          <w:b/>
        </w:rPr>
        <w:t xml:space="preserve">Reviewed By:</w:t>
      </w:r>
      <w:r>
        <w:t xml:space="preserve"> </w:t>
      </w:r>
      <w:r>
        <w:t xml:space="preserve">[Peer Name]</w:t>
      </w:r>
    </w:p>
    <w:p>
      <w:pPr>
        <w:pStyle w:val="BodyText"/>
      </w:pPr>
      <w:r>
        <w:rPr>
          <w:bCs/>
          <w:b/>
        </w:rPr>
        <w:t xml:space="preserve">Position:</w:t>
      </w:r>
      <w:r>
        <w:t xml:space="preserve"> </w:t>
      </w:r>
      <w:r>
        <w:t xml:space="preserve">Regional Director, Central Asia</w:t>
      </w:r>
    </w:p>
    <w:p>
      <w:pPr>
        <w:pStyle w:val="BodyText"/>
      </w:pPr>
      <w:r>
        <w:rPr>
          <w:bCs/>
          <w:b/>
        </w:rPr>
        <w:t xml:space="preserve">Date:</w:t>
      </w:r>
      <w:r>
        <w:t xml:space="preserve"> </w:t>
      </w:r>
      <w:r>
        <w:t xml:space="preserve">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Tashkent, Uzbekistan</dc:title>
  <dc:creator/>
  <dc:language>en</dc:language>
  <cp:keywords/>
  <dcterms:created xsi:type="dcterms:W3CDTF">2026-10-10T04:55:24Z</dcterms:created>
  <dcterms:modified xsi:type="dcterms:W3CDTF">2026-10-10T04:55:24Z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