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Melbourne,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School Counselor Performance Evaluation</w:t>
      </w:r>
    </w:p>
    <w:p>
      <w:pPr>
        <w:pStyle w:val="BodyText"/>
      </w:pPr>
      <w:r>
        <w:rPr>
          <w:bCs/>
          <w:b/>
        </w:rPr>
        <w:t xml:space="preserve">Location:</w:t>
      </w:r>
      <w:r>
        <w:t xml:space="preserve"> </w:t>
      </w:r>
      <w:r>
        <w:t xml:space="preserve">Melbourne, Victoria, Australia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professional practice, clinical efficacy, and administrative contribution of the School Counselor within a secondary educational institution located in Melbourne, Australia. The review aligns with the standards set by the Australian Institute for School Leadership (AISL) and the Australian Psychological Society (APS). The primary objective of this assessment is to ensure that the counseling services provided are culturally responsive, trauma-informed, and fully integrated into the broader educational framework of the school community.</w:t>
      </w:r>
    </w:p>
    <w:p>
      <w:pPr>
        <w:pStyle w:val="BodyText"/>
      </w:pPr>
      <w:r>
        <w:t xml:space="preserve">Given the diverse demographic landscape of Melbourne, this review places significant emphasis on the counselor's ability to navigate multicultural dynamics, support students from varied socioeconomic backgrounds, and adhere to the Victorian Curriculum and Assessment Authority (VCAA) guidelines regarding student wellbeing.</w:t>
      </w:r>
    </w:p>
    <w:bookmarkEnd w:id="21"/>
    <w:bookmarkStart w:id="24" w:name="clinical-practice-and-student-support"/>
    <w:p>
      <w:pPr>
        <w:pStyle w:val="Heading2"/>
      </w:pPr>
      <w:r>
        <w:t xml:space="preserve">2. Clinical Practice and Student Support</w:t>
      </w:r>
    </w:p>
    <w:bookmarkStart w:id="22" w:name="X67ced93197185d221151f66f8c2cdc3afa3bf73"/>
    <w:p>
      <w:pPr>
        <w:pStyle w:val="Heading3"/>
      </w:pPr>
      <w:r>
        <w:t xml:space="preserve">2.1 Individual Counseling and Case Management</w:t>
      </w:r>
    </w:p>
    <w:p>
      <w:pPr>
        <w:pStyle w:val="FirstParagraph"/>
      </w:pPr>
      <w:r>
        <w:t xml:space="preserve">The School Counselor demonstrates a high level of competency in individual case management. Observations indicate a strong adherence to ethical guidelines regarding confidentiality and duty of care, which are paramount in the Australian legal context. The counselor effectively utilizes evidence-based therapeutic modalities, such as Cognitive Behavioral Therapy (CBT) and Solution-Focused Brief Therapy, tailored to the developmental stages of adolescents.</w:t>
      </w:r>
    </w:p>
    <w:p>
      <w:pPr>
        <w:pStyle w:val="BodyText"/>
      </w:pPr>
      <w:r>
        <w:t xml:space="preserve">A notable strength is the counselor's ability to identify early warning signs of mental health deterioration. In the context of Melbourne's rising youth mental health statistics, the counselor has successfully implemented proactive screening mechanisms. Documentation of case notes is thorough, compliant with privacy laws, and facilitates seamless handovers when external referrals to Child and Adolescent Mental Health Services (CAMHS) are necessary.</w:t>
      </w:r>
    </w:p>
    <w:bookmarkEnd w:id="22"/>
    <w:bookmarkStart w:id="23" w:name="crisis-intervention"/>
    <w:p>
      <w:pPr>
        <w:pStyle w:val="Heading3"/>
      </w:pPr>
      <w:r>
        <w:t xml:space="preserve">2.2 Crisis Intervention</w:t>
      </w:r>
    </w:p>
    <w:p>
      <w:pPr>
        <w:pStyle w:val="FirstParagraph"/>
      </w:pPr>
      <w:r>
        <w:t xml:space="preserve">The review highlights the counselor's robust crisis intervention protocols. During simulated and actual crisis scenarios, the School Counselor exhibited calm leadership and clear communication. The integration of the school's emergency response plan with psychological first aid principles ensures that students receive immediate, appropriate support. This is particularly relevant in Melbourne schools, where the counselor must be prepared to handle a wide spectrum of crises, from academic pressure-induced anxiety to complex family dynamics.</w:t>
      </w:r>
    </w:p>
    <w:bookmarkEnd w:id="23"/>
    <w:bookmarkEnd w:id="24"/>
    <w:bookmarkStart w:id="25" w:name="cultural-responsiveness-and-inclusivity"/>
    <w:p>
      <w:pPr>
        <w:pStyle w:val="Heading2"/>
      </w:pPr>
      <w:r>
        <w:t xml:space="preserve">3. Cultural Responsiveness and Inclusivity</w:t>
      </w:r>
    </w:p>
    <w:p>
      <w:pPr>
        <w:pStyle w:val="FirstParagraph"/>
      </w:pPr>
      <w:r>
        <w:t xml:space="preserve">Melbourne is one of the most multicultural cities in the world. Consequently, a critical component of this Peer Review Report is the assessment of the School Counselor's cultural competence. The counselor has demonstrated an exceptional ability to engage with students from diverse cultural and linguistic backgrounds.</w:t>
      </w:r>
    </w:p>
    <w:p>
      <w:pPr>
        <w:pStyle w:val="BodyText"/>
      </w:pPr>
      <w:r>
        <w:t xml:space="preserve">The counselor actively collaborates with community organizations and interpreters to ensure that non-English speaking families are fully included in the support process. Furthermore, the counselor shows a deep understanding of the specific challenges faced by Indigenous Australian students, aligning practices with the Reconciliation Action Plan (RAP) of the school. This inclusivity fosters a sense of belonging among students, which is a key determinant of academic success and emotional wellbeing.</w:t>
      </w:r>
    </w:p>
    <w:bookmarkEnd w:id="25"/>
    <w:bookmarkStart w:id="28" w:name="collaboration-and-systemic-integration"/>
    <w:p>
      <w:pPr>
        <w:pStyle w:val="Heading2"/>
      </w:pPr>
      <w:r>
        <w:t xml:space="preserve">4. Collaboration and Systemic Integration</w:t>
      </w:r>
    </w:p>
    <w:bookmarkStart w:id="26" w:name="interdisciplinary-collaboration"/>
    <w:p>
      <w:pPr>
        <w:pStyle w:val="Heading3"/>
      </w:pPr>
      <w:r>
        <w:t xml:space="preserve">4.1 Interdisciplinary Collaboration</w:t>
      </w:r>
    </w:p>
    <w:p>
      <w:pPr>
        <w:pStyle w:val="FirstParagraph"/>
      </w:pPr>
      <w:r>
        <w:t xml:space="preserve">The School Counselor functions effectively as a bridge between the clinical and educational sectors. Regular consultations with teachers, year-level coordinators, and the principal ensure that student wellbeing is considered in academic planning. The counselor provides valuable insights into how behavioral issues may stem from underlying psychological factors, allowing for more empathetic and effective classroom management strategies.</w:t>
      </w:r>
    </w:p>
    <w:bookmarkEnd w:id="26"/>
    <w:bookmarkStart w:id="27" w:name="parental-and-community-engagement"/>
    <w:p>
      <w:pPr>
        <w:pStyle w:val="Heading3"/>
      </w:pPr>
      <w:r>
        <w:t xml:space="preserve">4.2 Parental and Community Engagement</w:t>
      </w:r>
    </w:p>
    <w:p>
      <w:pPr>
        <w:pStyle w:val="FirstParagraph"/>
      </w:pPr>
      <w:r>
        <w:t xml:space="preserve">Engagement with parents and guardians is a cornerstone of effective counseling in the Australian context. The counselor has established strong rapport with the parent community through workshops on topics such as digital safety, exam stress, and adolescent development. These initiatives are well-received and reflect a proactive approach to community education. The counselor also maintains professional relationships with external agencies, including GPs, social workers, and police youth liaison officers, ensuring a holistic support network for at-risk students.</w:t>
      </w:r>
    </w:p>
    <w:bookmarkEnd w:id="27"/>
    <w:bookmarkEnd w:id="28"/>
    <w:bookmarkStart w:id="29" w:name="Xf4c131707399ae6a550097d4dde813b7c028b7f"/>
    <w:p>
      <w:pPr>
        <w:pStyle w:val="Heading2"/>
      </w:pPr>
      <w:r>
        <w:t xml:space="preserve">5. Professional Development and Ethical Compliance</w:t>
      </w:r>
    </w:p>
    <w:p>
      <w:pPr>
        <w:pStyle w:val="FirstParagraph"/>
      </w:pPr>
      <w:r>
        <w:t xml:space="preserve">The School Counselor maintains current registration with the relevant professional bodies and actively participates in continuing professional development (CPD). Recent training in trauma-informed care and suicide prevention reflects a commitment to staying abreast of best practices. The counselor strictly adheres to the APS Code of Ethics, ensuring that all interactions are professional, respectful, and in the best interest of the student.</w:t>
      </w:r>
    </w:p>
    <w:p>
      <w:pPr>
        <w:pStyle w:val="BodyText"/>
      </w:pPr>
      <w:r>
        <w:t xml:space="preserve">Furthermore, the counselor contributes to the professional growth of the school staff by leading professional learning sessions on mental health literacy. This leadership role enhances the overall capacity of the school to support student wellbeing.</w:t>
      </w:r>
    </w:p>
    <w:bookmarkEnd w:id="29"/>
    <w:bookmarkStart w:id="30" w:name="Xda79409093af40bd3d15ed7d2a5582dbca223f1"/>
    <w:p>
      <w:pPr>
        <w:pStyle w:val="Heading2"/>
      </w:pPr>
      <w:r>
        <w:t xml:space="preserve">6. Areas for Improvement and Recommendations</w:t>
      </w:r>
    </w:p>
    <w:p>
      <w:pPr>
        <w:pStyle w:val="FirstParagraph"/>
      </w:pPr>
      <w:r>
        <w:t xml:space="preserve">While the performance of the School Counselor is exemplary, this Peer Review Report identifies a few areas for potential enhancement:</w:t>
      </w:r>
    </w:p>
    <w:p>
      <w:pPr>
        <w:numPr>
          <w:ilvl w:val="0"/>
          <w:numId w:val="1001"/>
        </w:numPr>
        <w:pStyle w:val="Compact"/>
      </w:pPr>
      <w:r>
        <w:rPr>
          <w:bCs/>
          <w:b/>
        </w:rPr>
        <w:t xml:space="preserve">Data Utilization:</w:t>
      </w:r>
      <w:r>
        <w:t xml:space="preserve"> </w:t>
      </w:r>
      <w:r>
        <w:t xml:space="preserve">Increasing the use of quantitative data to track the long-term impact of counseling interventions on student attendance and academic performance.</w:t>
      </w:r>
    </w:p>
    <w:p>
      <w:pPr>
        <w:numPr>
          <w:ilvl w:val="0"/>
          <w:numId w:val="1001"/>
        </w:numPr>
        <w:pStyle w:val="Compact"/>
      </w:pPr>
      <w:r>
        <w:rPr>
          <w:bCs/>
          <w:b/>
        </w:rPr>
        <w:t xml:space="preserve">Peer Support Programs:</w:t>
      </w:r>
      <w:r>
        <w:t xml:space="preserve"> </w:t>
      </w:r>
      <w:r>
        <w:t xml:space="preserve">Expanding student-led peer support initiatives to foster resilience and reduce the stigma associated with seeking help.</w:t>
      </w:r>
    </w:p>
    <w:p>
      <w:pPr>
        <w:numPr>
          <w:ilvl w:val="0"/>
          <w:numId w:val="1001"/>
        </w:numPr>
        <w:pStyle w:val="Compact"/>
      </w:pPr>
      <w:r>
        <w:rPr>
          <w:bCs/>
          <w:b/>
        </w:rPr>
        <w:t xml:space="preserve">Digital Counseling:</w:t>
      </w:r>
      <w:r>
        <w:t xml:space="preserve"> </w:t>
      </w:r>
      <w:r>
        <w:t xml:space="preserve">Exploring secure digital platforms to offer flexible support options for students who may be hesitant to attend face-to-face sessions.</w:t>
      </w:r>
    </w:p>
    <w:bookmarkEnd w:id="30"/>
    <w:bookmarkStart w:id="31" w:name="conclusion"/>
    <w:p>
      <w:pPr>
        <w:pStyle w:val="Heading2"/>
      </w:pPr>
      <w:r>
        <w:t xml:space="preserve">7. Conclusion</w:t>
      </w:r>
    </w:p>
    <w:p>
      <w:pPr>
        <w:pStyle w:val="FirstParagraph"/>
      </w:pPr>
      <w:r>
        <w:t xml:space="preserve">In conclusion, this Peer Review Report affirms that the School Counselor is performing at a high professional standard. Their work is integral to the wellbeing ecosystem of the school in Melbourne, Australia. The counselor's dedication to ethical practice, cultural responsiveness, and collaborative support makes them a vital asset to the educational community. By implementing the recommended improvements, the counselor will further enhance their impact on student outcomes and contribute to the creation of a supportive, inclusive, and mentally healthy school environment.</w:t>
      </w:r>
    </w:p>
    <w:bookmarkEnd w:id="31"/>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Educational Psychologist / Lead Counselor</w:t>
      </w:r>
    </w:p>
    <w:p>
      <w:pPr>
        <w:pStyle w:val="BodyText"/>
      </w:pPr>
      <w:r>
        <w:rPr>
          <w:bCs/>
          <w:b/>
        </w:rPr>
        <w:t xml:space="preserve">Signature:</w:t>
      </w:r>
      <w:r>
        <w:t xml:space="preserve"> </w:t>
      </w:r>
      <w:r>
        <w:t xml:space="preserve">__________________________</w:t>
      </w:r>
    </w:p>
    <w:p>
      <w:pPr>
        <w:pStyle w:val="BodyText"/>
      </w:pPr>
      <w:r>
        <w:br/>
      </w:r>
    </w:p>
    <w:p>
      <w:pPr>
        <w:pStyle w:val="BodyText"/>
      </w:pPr>
      <w:r>
        <w:rPr>
          <w:bCs/>
          <w:b/>
        </w:rPr>
        <w:t xml:space="preserve">Acknowledged by:</w:t>
      </w:r>
      <w:r>
        <w:t xml:space="preserve"> </w:t>
      </w:r>
      <w:r>
        <w:t xml:space="preserve">[Name of School Counselor]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Melbourne, Australia</dc:title>
  <dc:creator/>
  <dc:language>en</dc:language>
  <cp:keywords/>
  <dcterms:created xsi:type="dcterms:W3CDTF">2026-10-10T02:03:03Z</dcterms:created>
  <dcterms:modified xsi:type="dcterms:W3CDTF">2026-10-10T02:03:03Z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