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Dhaka,</w:t>
      </w:r>
      <w:r>
        <w:t xml:space="preserve"> </w:t>
      </w:r>
      <w:r>
        <w:t xml:space="preserve">Bangladesh</w:t>
      </w:r>
    </w:p>
    <w:bookmarkStart w:id="27" w:name="peer-review-report-school-counselor"/>
    <w:p>
      <w:pPr>
        <w:pStyle w:val="Heading1"/>
      </w:pPr>
      <w:r>
        <w:t xml:space="preserve">Peer Review Report: School Counselor</w:t>
      </w:r>
    </w:p>
    <w:p>
      <w:pPr>
        <w:pStyle w:val="FirstParagraph"/>
      </w:pPr>
      <w:r>
        <w:rPr>
          <w:bCs/>
          <w:b/>
        </w:rPr>
        <w:t xml:space="preserve">Subject of Review:</w:t>
      </w:r>
      <w:r>
        <w:t xml:space="preserve"> </w:t>
      </w:r>
      <w:r>
        <w:t xml:space="preserve">Ms. Fatema Begum (School Counselor)</w:t>
      </w:r>
      <w:r>
        <w:br/>
      </w:r>
      <w:r>
        <w:rPr>
          <w:bCs/>
          <w:b/>
        </w:rPr>
        <w:t xml:space="preserve">Institution:</w:t>
      </w:r>
      <w:r>
        <w:t xml:space="preserve"> </w:t>
      </w:r>
      <w:r>
        <w:t xml:space="preserve">Dhaka International Model School</w:t>
      </w:r>
      <w:r>
        <w:br/>
      </w:r>
      <w:r>
        <w:rPr>
          <w:bCs/>
          <w:b/>
        </w:rPr>
        <w:t xml:space="preserve">Location:</w:t>
      </w:r>
      <w:r>
        <w:t xml:space="preserve"> </w:t>
      </w:r>
      <w:r>
        <w:t xml:space="preserve">Gulshan-2, Dhaka, Bangladesh</w:t>
      </w:r>
    </w:p>
    <w:p>
      <w:pPr>
        <w:pStyle w:val="BodyText"/>
      </w:pPr>
      <w:r>
        <w:rPr>
          <w:bCs/>
          <w:b/>
        </w:rPr>
        <w:t xml:space="preserve">Reviewer:</w:t>
      </w:r>
      <w:r>
        <w:t xml:space="preserve"> </w:t>
      </w:r>
      <w:r>
        <w:t xml:space="preserve">Mr. Arif Hossain (Senior Educational Psychologist)</w:t>
      </w:r>
      <w:r>
        <w:br/>
      </w:r>
      <w:r>
        <w:rPr>
          <w:bCs/>
          <w:b/>
        </w:rPr>
        <w:t xml:space="preserve">Date of Review:</w:t>
      </w:r>
      <w:r>
        <w:t xml:space="preserve"> </w:t>
      </w:r>
      <w:r>
        <w:t xml:space="preserve">October 24, 2023</w:t>
      </w:r>
      <w:r>
        <w:br/>
      </w:r>
      <w:r>
        <w:rPr>
          <w:bCs/>
          <w:b/>
        </w:rPr>
        <w:t xml:space="preserve">Review Period:</w:t>
      </w:r>
      <w:r>
        <w:t xml:space="preserve"> </w:t>
      </w:r>
      <w:r>
        <w:t xml:space="preserve">Academic Year 2023-2024 (First Semester)</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performance, ethical conduct, and pedagogical effectiveness of the School Counselor at a prominent educational institution in Dhaka, Bangladesh. The review is conducted within the specific socio-cultural context of Bangladesh, where the role of school counseling is rapidly evolving from a purely administrative function to a holistic support system for student well-being.</w:t>
      </w:r>
    </w:p>
    <w:p>
      <w:pPr>
        <w:pStyle w:val="BodyText"/>
      </w:pPr>
      <w:r>
        <w:t xml:space="preserve">The primary objective of this assessment is to evaluate how effectively the counselor addresses the unique challenges faced by students in Dhaka, including high academic pressure, urban stress, and the transition between traditional cultural values and modern educational expectations. This document adheres to the standards set by the Bangladesh National Curriculum and the emerging best practices in educational psychology within South Asia.</w:t>
      </w:r>
    </w:p>
    <w:bookmarkEnd w:id="20"/>
    <w:bookmarkStart w:id="21" w:name="Xdf5fbb47cf2ba1b085956d874867926aa2847c5"/>
    <w:p>
      <w:pPr>
        <w:pStyle w:val="Heading2"/>
      </w:pPr>
      <w:r>
        <w:t xml:space="preserve">2. Assessment of Counseling Services and Student Support</w:t>
      </w:r>
    </w:p>
    <w:p>
      <w:pPr>
        <w:pStyle w:val="FirstParagraph"/>
      </w:pPr>
      <w:r>
        <w:t xml:space="preserve">The core function of the School Counselor was evaluated based on the quality of individual and group counseling sessions provided. The review indicates a high level of proficiency in handling student anxiety related to the Secondary School Certificate (SSC) and Higher Secondary Certificate (HSC) examinations, which are critical milestones in the Bangladeshi education system.</w:t>
      </w:r>
    </w:p>
    <w:p>
      <w:pPr>
        <w:pStyle w:val="BodyText"/>
      </w:pPr>
      <w:r>
        <w:t xml:space="preserve">The counselor has successfully implemented cognitive-behavioral techniques adapted for the local context. Observations reveal that the counselor effectively manages cases of academic burnout, a prevalent issue among students in Dhaka's competitive private and government schools. Furthermore, the counselor has demonstrated cultural sensitivity when addressing family-related conflicts, respecting the hierarchical family structures common in Bangladesh while advocating for the student's mental health.</w:t>
      </w:r>
    </w:p>
    <w:bookmarkEnd w:id="21"/>
    <w:bookmarkStart w:id="22" w:name="career-guidance-and-academic-planning"/>
    <w:p>
      <w:pPr>
        <w:pStyle w:val="Heading2"/>
      </w:pPr>
      <w:r>
        <w:t xml:space="preserve">3. Career Guidance and Academic Planning</w:t>
      </w:r>
    </w:p>
    <w:p>
      <w:pPr>
        <w:pStyle w:val="FirstParagraph"/>
      </w:pPr>
      <w:r>
        <w:t xml:space="preserve">A significant portion of the School Counselor's role in Dhaka involves guiding students through the complex landscape of higher education and career choices. The review highlights the counselor's extensive knowledge of both local universities (such as the University of Dhaka and BUET) and international opportunities.</w:t>
      </w:r>
    </w:p>
    <w:p>
      <w:pPr>
        <w:pStyle w:val="BodyText"/>
      </w:pPr>
      <w:r>
        <w:t xml:space="preserve">The counselor has organized several workshops on "Career Pathways in the Digital Age," which are highly relevant given the growing IT sector in Bangladesh. The report notes that the counselor effectively assists students in navigating the pressure to choose traditional professions (medicine, engineering, civil service) versus emerging fields, providing data-driven advice that empowers students to make informed decisions.</w:t>
      </w:r>
    </w:p>
    <w:bookmarkEnd w:id="22"/>
    <w:bookmarkStart w:id="23" w:name="collaboration-with-stakeholders"/>
    <w:p>
      <w:pPr>
        <w:pStyle w:val="Heading2"/>
      </w:pPr>
      <w:r>
        <w:t xml:space="preserve">4. Collaboration with Stakeholders</w:t>
      </w:r>
    </w:p>
    <w:p>
      <w:pPr>
        <w:pStyle w:val="FirstParagraph"/>
      </w:pPr>
      <w:r>
        <w:t xml:space="preserve">Effective counseling requires strong collaboration with teachers, parents, and school administration. This Peer Review Report assesses the counselor's ability to build these bridges. The counselor has established a robust communication channel with parents, conducting regular seminars on "Understanding Adolescent Psychology in the Bangladeshi Context."</w:t>
      </w:r>
    </w:p>
    <w:p>
      <w:pPr>
        <w:pStyle w:val="BodyText"/>
      </w:pPr>
      <w:r>
        <w:t xml:space="preserve">The review commends the counselor for working closely with subject teachers to identify students who are struggling academically or behaviorally. This proactive approach ensures that interventions are timely. Additionally, the counselor has successfully liaised with local NGOs and mental health organizations in Dhaka to provide specialized support for students with severe psychological needs, demonstrating a strong professional network.</w:t>
      </w:r>
    </w:p>
    <w:bookmarkEnd w:id="23"/>
    <w:bookmarkStart w:id="24" w:name="ethical-standards-and-confidentiality"/>
    <w:p>
      <w:pPr>
        <w:pStyle w:val="Heading2"/>
      </w:pPr>
      <w:r>
        <w:t xml:space="preserve">5. Ethical Standards and Confidentiality</w:t>
      </w:r>
    </w:p>
    <w:p>
      <w:pPr>
        <w:pStyle w:val="FirstParagraph"/>
      </w:pPr>
      <w:r>
        <w:t xml:space="preserve">Maintaining confidentiality is paramount in counseling, particularly in a close-knit community like Dhaka. The review confirms that the School Counselor strictly adheres to ethical guidelines regarding student privacy. The counselor has established clear protocols for handling sensitive information, ensuring that student records are secure and that disclosures are made only when necessary for the student's safety or with parental consent, in accordance with Bangladeshi law.</w:t>
      </w:r>
    </w:p>
    <w:bookmarkEnd w:id="24"/>
    <w:bookmarkStart w:id="25" w:name="areas-for-improvement"/>
    <w:p>
      <w:pPr>
        <w:pStyle w:val="Heading2"/>
      </w:pPr>
      <w:r>
        <w:t xml:space="preserve">6. Areas for Improvement</w:t>
      </w:r>
    </w:p>
    <w:p>
      <w:pPr>
        <w:pStyle w:val="FirstParagraph"/>
      </w:pPr>
      <w:r>
        <w:t xml:space="preserve">While the performance is commendable, this report identifies areas for professional growth. First, there is a need to expand digital literacy training for students to address cyberbullying, which is increasingly common among Dhaka's youth. Second, the counselor should focus on developing more inclusive programs for students with learning disabilities, ensuring that the school's counseling services are accessible to all demographics. Finally, increasing the frequency of peer-counseling training sessions would empower students to support one another.</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School Counselor is performing at a high standard, significantly contributing to the holistic development of students in Dhaka, Bangladesh. The counselor's ability to blend professional psychological expertise with cultural awareness makes them an invaluable asset to the institution.</w:t>
      </w:r>
    </w:p>
    <w:p>
      <w:pPr>
        <w:pStyle w:val="BodyText"/>
      </w:pPr>
      <w:r>
        <w:t xml:space="preserve">It is recommended that the school administration provide further resources for the counseling department, including updated psychological assessment tools and funding for continuous professional development workshops. The counselor is encouraged to continue their excellent work in fostering a supportive and mentally healthy school environment.</w:t>
      </w:r>
    </w:p>
    <w:p>
      <w:pPr>
        <w:pStyle w:val="BodyText"/>
      </w:pPr>
      <w:r>
        <w:rPr>
          <w:bCs/>
          <w:b/>
        </w:rPr>
        <w:t xml:space="preserve">Reviewer Signature</w:t>
      </w:r>
      <w:r>
        <w:br/>
      </w:r>
      <w:r>
        <w:t xml:space="preserve">Mr. Arif Hossain</w:t>
      </w:r>
      <w:r>
        <w:br/>
      </w:r>
      <w:r>
        <w:t xml:space="preserve">Senior Educational Psychologist</w:t>
      </w:r>
    </w:p>
    <w:p>
      <w:pPr>
        <w:pStyle w:val="BodyText"/>
      </w:pPr>
      <w:r>
        <w:rPr>
          <w:bCs/>
          <w:b/>
        </w:rPr>
        <w:t xml:space="preserve">Principal's Acknowledgment</w:t>
      </w:r>
      <w:r>
        <w:br/>
      </w:r>
      <w:r>
        <w:t xml:space="preserve">Dr. Kamal Uddin</w:t>
      </w:r>
      <w:r>
        <w:br/>
      </w:r>
      <w:r>
        <w:t xml:space="preserve">Principal, Dhaka International Model School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Dhaka, Bangladesh</dc:title>
  <dc:creator/>
  <dc:language>en</dc:language>
  <cp:keywords/>
  <dcterms:created xsi:type="dcterms:W3CDTF">2026-10-10T03:21:19Z</dcterms:created>
  <dcterms:modified xsi:type="dcterms:W3CDTF">2026-10-10T03:21:19Z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