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Montreal,</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School Counselor Performance Evaluation</w:t>
      </w:r>
    </w:p>
    <w:p>
      <w:pPr>
        <w:pStyle w:val="BodyText"/>
      </w:pPr>
      <w:r>
        <w:rPr>
          <w:bCs/>
          <w:b/>
        </w:rPr>
        <w:t xml:space="preserve">Location:</w:t>
      </w:r>
      <w:r>
        <w:t xml:space="preserve"> </w:t>
      </w:r>
      <w:r>
        <w:t xml:space="preserve">Canada, Montreal, Quebec</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September 2022 – June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practice, ethical adherence, and clinical effectiveness of a School Counselor operating within the educational landscape of Montreal, Canada. The review process aligns with the standards set forth by the Ordre des psychologues du Québec (OPQ) and the guidelines provided by the Canadian School Counselors Association (CSCA).</w:t>
      </w:r>
    </w:p>
    <w:p>
      <w:pPr>
        <w:pStyle w:val="BodyText"/>
      </w:pPr>
      <w:r>
        <w:t xml:space="preserve">The unique context of Montreal requires a School Counselor to navigate a bilingual environment (French and English), diverse cultural backgrounds, and specific provincial educational mandates. This report assesses how effectively the counselor integrates these local nuances into their practice to support student well-being and academic success.</w:t>
      </w:r>
    </w:p>
    <w:bookmarkEnd w:id="21"/>
    <w:bookmarkStart w:id="22" w:name="X439e640558c5ea3b48f5a4b1848c066c1554d82"/>
    <w:p>
      <w:pPr>
        <w:pStyle w:val="Heading2"/>
      </w:pPr>
      <w:r>
        <w:t xml:space="preserve">2. Professional Competence and Clinical Practice</w:t>
      </w:r>
    </w:p>
    <w:p>
      <w:pPr>
        <w:pStyle w:val="FirstParagraph"/>
      </w:pPr>
      <w:r>
        <w:t xml:space="preserve">The School Counselor demonstrated a high level of clinical competence throughout the review period. Their ability to conduct individual and group counseling sessions was observed to be empathetic, structured, and goal-oriented. In the context of Montreal’s diverse student population, the counselor effectively utilized culturally responsive counseling techniques. This is particularly vital in Canada, where multiculturalism is a core societal value, and in Montreal specifically, where students may face unique acculturation stressors.</w:t>
      </w:r>
    </w:p>
    <w:p>
      <w:pPr>
        <w:pStyle w:val="BodyText"/>
      </w:pPr>
      <w:r>
        <w:t xml:space="preserve">Case management was handled with diligence. The counselor maintained accurate, confidential records in accordance with Quebec’s privacy laws (such as the Act respecting the protection of personal information in the private sector). The documentation reflected a clear understanding of the developmental needs of adolescents and the specific academic pressures present in the Montreal school system.</w:t>
      </w:r>
    </w:p>
    <w:bookmarkEnd w:id="22"/>
    <w:bookmarkStart w:id="23" w:name="ethical-standards-and-legal-compliance"/>
    <w:p>
      <w:pPr>
        <w:pStyle w:val="Heading2"/>
      </w:pPr>
      <w:r>
        <w:t xml:space="preserve">3. Ethical Standards and Legal Compliance</w:t>
      </w:r>
    </w:p>
    <w:p>
      <w:pPr>
        <w:pStyle w:val="FirstParagraph"/>
      </w:pPr>
      <w:r>
        <w:t xml:space="preserve">Adherence to ethical guidelines is paramount for any School Counselor in Canada. This review confirms that the subject strictly adhered to the Code of Ethics of the Ordre des psychologues du Québec. There were no instances of boundary violations, dual relationships, or breaches of confidentiality.</w:t>
      </w:r>
    </w:p>
    <w:p>
      <w:pPr>
        <w:pStyle w:val="BodyText"/>
      </w:pPr>
      <w:r>
        <w:t xml:space="preserve">The counselor demonstrated a robust understanding of mandatory reporting requirements specific to Quebec, particularly regarding child protection and youth protection services (Direction de la protection de la jeunesse). Their ability to navigate the intersection of school policy, provincial law, and ethical duty was exemplary. Furthermore, the counselor respected the linguistic rights of students and parents, ensuring that services were accessible and understood in both official languages where necessary, a critical aspect of practice in Montreal.</w:t>
      </w:r>
    </w:p>
    <w:bookmarkEnd w:id="23"/>
    <w:bookmarkStart w:id="24" w:name="collaboration-and-systemic-integration"/>
    <w:p>
      <w:pPr>
        <w:pStyle w:val="Heading2"/>
      </w:pPr>
      <w:r>
        <w:t xml:space="preserve">4. Collaboration and Systemic Integration</w:t>
      </w:r>
    </w:p>
    <w:p>
      <w:pPr>
        <w:pStyle w:val="FirstParagraph"/>
      </w:pPr>
      <w:r>
        <w:t xml:space="preserve">A key role of the School Counselor is to act as a bridge between students, families, and the educational institution. In Montreal, this often involves collaboration with external community resources, including CLSCs (Community Health Centers) and specialized mental health agencies. The counselor under review established strong referral networks and maintained open lines of communication with these external partners.</w:t>
      </w:r>
    </w:p>
    <w:p>
      <w:pPr>
        <w:pStyle w:val="BodyText"/>
      </w:pPr>
      <w:r>
        <w:t xml:space="preserve">Internally, the counselor worked collaboratively with teachers, administrators, and school psychologists. They actively participated in Individual Education Plan (IEP) meetings and student support team discussions. Their contributions were data-driven and focused on holistic student support, addressing not only academic barriers but also socio-emotional factors affecting learning. This systemic approach is essential in the Canadian educational model, which emphasizes inclusive education.</w:t>
      </w:r>
    </w:p>
    <w:bookmarkEnd w:id="24"/>
    <w:bookmarkStart w:id="25" w:name="X3fcd8c455fe80a5465e59f685591bbfff1029a2"/>
    <w:p>
      <w:pPr>
        <w:pStyle w:val="Heading2"/>
      </w:pPr>
      <w:r>
        <w:t xml:space="preserve">5. Professional Development and Cultural Competence</w:t>
      </w:r>
    </w:p>
    <w:p>
      <w:pPr>
        <w:pStyle w:val="FirstParagraph"/>
      </w:pPr>
      <w:r>
        <w:t xml:space="preserve">The School Counselor engaged in continuous professional development, attending workshops relevant to trauma-informed care, suicide prevention, and adolescent mental health. Given the evolving nature of mental health challenges in Canada, staying current with evidence-based practices is crucial.</w:t>
      </w:r>
    </w:p>
    <w:p>
      <w:pPr>
        <w:pStyle w:val="BodyText"/>
      </w:pPr>
      <w:r>
        <w:t xml:space="preserve">Special attention was paid to cultural competence. The counselor actively sought training to better understand the specific needs of immigrant and refugee students, a significant demographic in Montreal. This commitment to inclusivity ensures that the counseling services provided are equitable and effective for all students, regardless of their background or language proficiency.</w:t>
      </w:r>
    </w:p>
    <w:bookmarkEnd w:id="25"/>
    <w:bookmarkStart w:id="26" w:name="areas-for-growth-and-recommendations"/>
    <w:p>
      <w:pPr>
        <w:pStyle w:val="Heading2"/>
      </w:pPr>
      <w:r>
        <w:t xml:space="preserve">6. Areas for Growth and Recommendations</w:t>
      </w:r>
    </w:p>
    <w:p>
      <w:pPr>
        <w:pStyle w:val="FirstParagraph"/>
      </w:pPr>
      <w:r>
        <w:t xml:space="preserve">While the overall performance was excellent, the following areas were identified for further development:</w:t>
      </w:r>
    </w:p>
    <w:p>
      <w:pPr>
        <w:numPr>
          <w:ilvl w:val="0"/>
          <w:numId w:val="1001"/>
        </w:numPr>
        <w:pStyle w:val="Compact"/>
      </w:pPr>
      <w:r>
        <w:rPr>
          <w:bCs/>
          <w:b/>
        </w:rPr>
        <w:t xml:space="preserve">Preventative Programming:</w:t>
      </w:r>
      <w:r>
        <w:t xml:space="preserve"> </w:t>
      </w:r>
      <w:r>
        <w:t xml:space="preserve">Increase the frequency of school-wide workshops on mental health literacy and cyber-safety, tailored to the specific cultural context of Montreal students.</w:t>
      </w:r>
    </w:p>
    <w:p>
      <w:pPr>
        <w:numPr>
          <w:ilvl w:val="0"/>
          <w:numId w:val="1001"/>
        </w:numPr>
        <w:pStyle w:val="Compact"/>
      </w:pPr>
      <w:r>
        <w:rPr>
          <w:bCs/>
          <w:b/>
        </w:rPr>
        <w:t xml:space="preserve">Parental Engagement:</w:t>
      </w:r>
      <w:r>
        <w:t xml:space="preserve"> </w:t>
      </w:r>
      <w:r>
        <w:t xml:space="preserve">Develop more structured outreach programs for parents, potentially offering sessions in multiple languages to ensure full community engagement.</w:t>
      </w:r>
    </w:p>
    <w:p>
      <w:pPr>
        <w:numPr>
          <w:ilvl w:val="0"/>
          <w:numId w:val="1001"/>
        </w:numPr>
        <w:pStyle w:val="Compact"/>
      </w:pPr>
      <w:r>
        <w:rPr>
          <w:bCs/>
          <w:b/>
        </w:rPr>
        <w:t xml:space="preserve">Data Utilization:</w:t>
      </w:r>
      <w:r>
        <w:t xml:space="preserve"> </w:t>
      </w:r>
      <w:r>
        <w:t xml:space="preserve">Enhance the use of quantitative data to track long-term student outcomes and demonstrate the impact of counseling interventions to school administration.</w:t>
      </w:r>
    </w:p>
    <w:bookmarkEnd w:id="26"/>
    <w:bookmarkStart w:id="27" w:name="conclusion"/>
    <w:p>
      <w:pPr>
        <w:pStyle w:val="Heading2"/>
      </w:pPr>
      <w:r>
        <w:t xml:space="preserve">7. Conclusion</w:t>
      </w:r>
    </w:p>
    <w:p>
      <w:pPr>
        <w:pStyle w:val="FirstParagraph"/>
      </w:pPr>
      <w:r>
        <w:t xml:space="preserve">This Peer Review Report concludes that the School Counselor is performing at a high professional standard. Their practice is ethical, culturally responsive, and deeply integrated into the Montreal educational community. They have demonstrated a strong commitment to the well-being of students and the ethical obligations required by the regulatory bodies in Quebec and Canada. The recommendations provided are intended to support their continued growth and enhance their already impactful contributions to the school environment.</w:t>
      </w:r>
    </w:p>
    <w:bookmarkEnd w:id="27"/>
    <w:p>
      <w:pPr>
        <w:pStyle w:val="BodyText"/>
      </w:pPr>
      <w:r>
        <w:rPr>
          <w:bCs/>
          <w:b/>
        </w:rPr>
        <w:t xml:space="preserve">Reviewed By:</w:t>
      </w:r>
    </w:p>
    <w:p>
      <w:pPr>
        <w:pStyle w:val="BodyText"/>
      </w:pPr>
      <w:r>
        <w:t xml:space="preserve">[Name of Peer Reviewer]</w:t>
      </w:r>
    </w:p>
    <w:p>
      <w:pPr>
        <w:pStyle w:val="BodyText"/>
      </w:pPr>
      <w:r>
        <w:t xml:space="preserve">[Title/Position]</w:t>
      </w:r>
    </w:p>
    <w:p>
      <w:pPr>
        <w:pStyle w:val="BodyText"/>
      </w:pPr>
      <w:r>
        <w:t xml:space="preserve">[License Number, if applicable]</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Montreal, Canada</dc:title>
  <dc:creator/>
  <dc:language>en</dc:language>
  <cp:keywords/>
  <dcterms:created xsi:type="dcterms:W3CDTF">2026-10-10T03:17:34Z</dcterms:created>
  <dcterms:modified xsi:type="dcterms:W3CDTF">2026-10-10T03:17:34Z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