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School Counselor Performance Evaluation</w:t>
      </w:r>
    </w:p>
    <w:p>
      <w:pPr>
        <w:pStyle w:val="BodyText"/>
      </w:pPr>
      <w:r>
        <w:rPr>
          <w:bCs/>
          <w:b/>
        </w:rPr>
        <w:t xml:space="preserve">Location:</w:t>
      </w:r>
      <w:r>
        <w:t xml:space="preserve"> </w:t>
      </w:r>
      <w:r>
        <w:t xml:space="preserve">Frankfurt am Main, Germany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2022-2023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pedagogical approach, and administrative contributions of the School Counselor at our educational institution located in Frankfurt, Germany. The review process is conducted in accordance with the standards set by the Hessian State Ministry of Education, Youth and Family (HMWK), ensuring that the counseling services provided align with both local educational mandates and international best practices.</w:t>
      </w:r>
    </w:p>
    <w:p>
      <w:pPr>
        <w:pStyle w:val="BodyText"/>
      </w:pPr>
      <w:r>
        <w:t xml:space="preserve">The role of the School Counselor in Frankfurt is increasingly vital due to the city's diverse demographic landscape. Our student body comprises a significant number of international students and children from migrant backgrounds, necessitating a counseling approach that is culturally sensitive, linguistically adaptable, and deeply rooted in the German educational framework. This report aims to provide a comprehensive analysis of how the School Counselor has navigated these complexities over the past academic year.</w:t>
      </w:r>
    </w:p>
    <w:bookmarkEnd w:id="21"/>
    <w:bookmarkStart w:id="22" w:name="X1903f94187c1517dd41ac13e69689e72bd75ade"/>
    <w:p>
      <w:pPr>
        <w:pStyle w:val="Heading2"/>
      </w:pPr>
      <w:r>
        <w:t xml:space="preserve">2. Evaluation of Counseling Services and Student Support</w:t>
      </w:r>
    </w:p>
    <w:p>
      <w:pPr>
        <w:pStyle w:val="FirstParagraph"/>
      </w:pPr>
      <w:r>
        <w:t xml:space="preserve">The primary function of the School Counselor is to provide emotional, academic, and career guidance to students. During this review period, the School Counselor demonstrated exceptional competence in managing individual counseling sessions. The counselor effectively utilized evidence-based therapeutic techniques appropriate for adolescents within the German school system.</w:t>
      </w:r>
    </w:p>
    <w:p>
      <w:pPr>
        <w:pStyle w:val="BodyText"/>
      </w:pPr>
      <w:r>
        <w:t xml:space="preserve">A notable strength observed was the counselor's ability to address the specific needs of students in Frankfurt. Given the high concentration of expatriate families in the city, the School Counselor successfully implemented strategies to support students experiencing acculturation stress. The counselor facilitated workshops on "Navigating the German School System," which proved invaluable for students transitioning from international curricula to the Gymnasium or Realschule tracks.</w:t>
      </w:r>
    </w:p>
    <w:p>
      <w:pPr>
        <w:pStyle w:val="BodyText"/>
      </w:pPr>
      <w:r>
        <w:t xml:space="preserve">Furthermore, the School Counselor maintained strict adherence to data protection laws, specifically the General Data Protection Regulation (GDPR) and the Hessian Data Protection Act. Confidentiality was upheld rigorously, fostering a safe environment where students felt comfortable disclosing personal challenges. The counselor's case management logs were reviewed and found to be meticulous, ensuring continuity of care and accurate tracking of student progress.</w:t>
      </w:r>
    </w:p>
    <w:bookmarkEnd w:id="22"/>
    <w:bookmarkStart w:id="23" w:name="X8fe9e1dc61b81c9e35020244dc1e2ec1828a8bd"/>
    <w:p>
      <w:pPr>
        <w:pStyle w:val="Heading2"/>
      </w:pPr>
      <w:r>
        <w:t xml:space="preserve">3. Collaboration with Stakeholders and Interdisciplinary Work</w:t>
      </w:r>
    </w:p>
    <w:p>
      <w:pPr>
        <w:pStyle w:val="FirstParagraph"/>
      </w:pPr>
      <w:r>
        <w:t xml:space="preserve">Effective counseling in a German school context requires seamless collaboration with teachers, parents, and external agencies. The School Counselor excelled in building strong relationships with the teaching staff. Regular consultations were held to discuss student behavioral issues and academic struggles, ensuring a holistic approach to student welfare.</w:t>
      </w:r>
    </w:p>
    <w:p>
      <w:pPr>
        <w:pStyle w:val="BodyText"/>
      </w:pPr>
      <w:r>
        <w:t xml:space="preserve">In the context of Frankfurt, the School Counselor actively engaged with local community resources. Partnerships were established with local youth welfare offices (Jugendamt) and mental health clinics in the Frankfurt region. This network proved crucial during crisis interventions, allowing for timely referrals when a student's needs exceeded the scope of school-based counseling.</w:t>
      </w:r>
    </w:p>
    <w:p>
      <w:pPr>
        <w:pStyle w:val="BodyText"/>
      </w:pPr>
      <w:r>
        <w:t xml:space="preserve">Parental engagement was another area of high performance. The School Counselor organized parent information evenings that addressed topics such as adolescent mental health, digital media usage, and career planning in the German job market. The counselor's ability to communicate effectively with parents from diverse cultural backgrounds enhanced trust and cooperation between the home and the school.</w:t>
      </w:r>
    </w:p>
    <w:bookmarkEnd w:id="23"/>
    <w:bookmarkStart w:id="24" w:name="Xb4a7af2aea433a15e5c57e2f214819ee95837f4"/>
    <w:p>
      <w:pPr>
        <w:pStyle w:val="Heading2"/>
      </w:pPr>
      <w:r>
        <w:t xml:space="preserve">4. Career Guidance and Vocational Orientation</w:t>
      </w:r>
    </w:p>
    <w:p>
      <w:pPr>
        <w:pStyle w:val="FirstParagraph"/>
      </w:pPr>
      <w:r>
        <w:t xml:space="preserve">Vocational orientation (Berufsorientierung) is a statutory requirement in Hessian schools. The School Counselor played a pivotal role in guiding students through this process. The counselor provided detailed information on the dual education system (Duale Ausbildung), university entrance requirements (Abitur), and apprenticeship opportunities available in the Frankfurt metropolitan area.</w:t>
      </w:r>
    </w:p>
    <w:p>
      <w:pPr>
        <w:pStyle w:val="BodyText"/>
      </w:pPr>
      <w:r>
        <w:t xml:space="preserve">The School Counselor organized career fairs and invited representatives from major Frankfurt-based industries, including finance, logistics, and technology, to speak with students. These initiatives helped students understand the local labor market and align their academic choices with realistic career prospects. The counselor also assisted students in preparing application documents (Anschreiben and Lebenslauf) according to German standards, a critical skill for their future success.</w:t>
      </w:r>
    </w:p>
    <w:bookmarkEnd w:id="24"/>
    <w:bookmarkStart w:id="25" w:name="Xda79409093af40bd3d15ed7d2a5582dbca223f1"/>
    <w:p>
      <w:pPr>
        <w:pStyle w:val="Heading2"/>
      </w:pPr>
      <w:r>
        <w:t xml:space="preserve">5. Areas for Improvement and Recommendations</w:t>
      </w:r>
    </w:p>
    <w:p>
      <w:pPr>
        <w:pStyle w:val="FirstParagraph"/>
      </w:pPr>
      <w:r>
        <w:t xml:space="preserve">While the performance of the School Counselor has been largely exemplary, there are areas where further development is recommended. First, there is a need to enhance digital counseling capabilities. As hybrid learning models become more common, the School Counselor should explore secure, GDPR-compliant tele-counseling platforms to reach students who may face barriers to in-person attendance.</w:t>
      </w:r>
    </w:p>
    <w:p>
      <w:pPr>
        <w:pStyle w:val="BodyText"/>
      </w:pPr>
      <w:r>
        <w:t xml:space="preserve">Second, while the support for international students is strong, there is an opportunity to deepen the integration of German language support within counseling sessions for students with limited German proficiency. Collaborating more closely with language support teachers could ensure that linguistic barriers do not hinder the counseling process.</w:t>
      </w:r>
    </w:p>
    <w:p>
      <w:pPr>
        <w:pStyle w:val="BodyText"/>
      </w:pPr>
      <w:r>
        <w:t xml:space="preserve">Finally, the School Counselor is encouraged to engage in more professional development regarding trauma-informed care. Given the global nature of Frankfurt's population, students may arrive with complex trauma histories. Specialized training in this area would further enhance the counselor's ability to provide effective support.</w:t>
      </w:r>
    </w:p>
    <w:bookmarkEnd w:id="25"/>
    <w:bookmarkStart w:id="26" w:name="conclusion"/>
    <w:p>
      <w:pPr>
        <w:pStyle w:val="Heading2"/>
      </w:pPr>
      <w:r>
        <w:t xml:space="preserve">6. Conclusion</w:t>
      </w:r>
    </w:p>
    <w:p>
      <w:pPr>
        <w:pStyle w:val="FirstParagraph"/>
      </w:pPr>
      <w:r>
        <w:t xml:space="preserve">In conclusion, this Peer Review Report affirms that the School Counselor has performed their duties with professionalism, empathy, and cultural competence. The counselor has made significant contributions to the well-being of students and the overall climate of the school in Frankfurt, Germany. By addressing the specific needs of a diverse student body and adhering to the rigorous standards of the German educational system, the School Counselor has proven to be an indispensable asset to our institution.</w:t>
      </w:r>
    </w:p>
    <w:p>
      <w:pPr>
        <w:pStyle w:val="BodyText"/>
      </w:pPr>
      <w:r>
        <w:t xml:space="preserve">The recommendations outlined in this report are intended to support the continuous professional growth of the School Counselor. We look forward to seeing the implementation of these suggestions in the upcoming academic year, further strengthening the counseling services provided to our students.</w:t>
      </w:r>
    </w:p>
    <w:bookmarkEnd w:id="26"/>
    <w:p>
      <w:pPr>
        <w:pStyle w:val="BodyText"/>
      </w:pPr>
      <w:r>
        <w:rPr>
          <w:bCs/>
          <w:b/>
        </w:rPr>
        <w:t xml:space="preserve">Reviewed by:</w:t>
      </w:r>
    </w:p>
    <w:p>
      <w:pPr>
        <w:pStyle w:val="BodyText"/>
      </w:pPr>
      <w:r>
        <w:t xml:space="preserve">Dr. Elena Weber</w:t>
      </w:r>
    </w:p>
    <w:p>
      <w:pPr>
        <w:pStyle w:val="BodyText"/>
      </w:pPr>
      <w:r>
        <w:t xml:space="preserve">Senior Peer Reviewer</w:t>
      </w:r>
    </w:p>
    <w:p>
      <w:pPr>
        <w:pStyle w:val="BodyText"/>
      </w:pPr>
      <w:r>
        <w:t xml:space="preserve">Department of Educational Psychology</w:t>
      </w:r>
    </w:p>
    <w:p>
      <w:pPr>
        <w:pStyle w:val="BodyText"/>
      </w:pPr>
      <w:r>
        <w:t xml:space="preserve">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Frankfurt, Germany</dc:title>
  <dc:creator/>
  <dc:language>en</dc:language>
  <cp:keywords/>
  <dcterms:created xsi:type="dcterms:W3CDTF">2026-10-10T02:44:58Z</dcterms:created>
  <dcterms:modified xsi:type="dcterms:W3CDTF">2026-10-10T02:44:58Z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