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School Counselor Services</w:t>
      </w:r>
    </w:p>
    <w:p>
      <w:pPr>
        <w:pStyle w:val="BodyText"/>
      </w:pPr>
      <w:r>
        <w:rPr>
          <w:bCs/>
          <w:b/>
        </w:rPr>
        <w:t xml:space="preserve">Location:</w:t>
      </w:r>
      <w:r>
        <w:t xml:space="preserve"> </w:t>
      </w:r>
      <w:r>
        <w:t xml:space="preserve">Munich, Bavaria,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ethical adherence, and operational effectiveness of the School Counselor within the educational framework of Munich, Germany. The review was conducted by a panel of senior educational psychologists and administrative peers to ensure alignment with the standards set by the Bavarian State Ministry of Education and Cultural Affairs. The primary objective of this assessment is to evaluate how effectively the School Counselor supports the holistic development of students, adheres to German data protection laws (DSGVO), and integrates multicultural competencies essential for the diverse student body in Munich.</w:t>
      </w:r>
    </w:p>
    <w:bookmarkEnd w:id="21"/>
    <w:bookmarkStart w:id="22" w:name="contextual-framework-the-role-in-munich"/>
    <w:p>
      <w:pPr>
        <w:pStyle w:val="Heading2"/>
      </w:pPr>
      <w:r>
        <w:t xml:space="preserve">2. Contextual Framework: The Role in Munich</w:t>
      </w:r>
    </w:p>
    <w:p>
      <w:pPr>
        <w:pStyle w:val="FirstParagraph"/>
      </w:pPr>
      <w:r>
        <w:t xml:space="preserve">The role of a School Counselor in Munich is distinct due to the city's status as a major international hub within Germany. The review highlights the necessity for the counselor to navigate a complex landscape involving traditional Bavarian educational values and the needs of a highly internationalized student population. The School Counselor is expected to bridge the gap between the rigorous academic expectations of the German Gymnasium and Realschule systems and the socio-emotional needs of adolescents.</w:t>
      </w:r>
    </w:p>
    <w:p>
      <w:pPr>
        <w:pStyle w:val="BodyText"/>
      </w:pPr>
      <w:r>
        <w:t xml:space="preserve">Furthermore, the review assesses the counselor's ability to operate within the specific legal and cultural context of Germany. This includes strict adherence to confidentiality protocols, collaboration with external youth welfare offices (Jugendamt), and the implementation of preventive measures against bullying and radicalization, which are priority areas for schools in Munich.</w:t>
      </w:r>
    </w:p>
    <w:bookmarkEnd w:id="22"/>
    <w:bookmarkStart w:id="25" w:name="X44305dfaf9ddf02f7625746616c9b67d2c16038"/>
    <w:p>
      <w:pPr>
        <w:pStyle w:val="Heading2"/>
      </w:pPr>
      <w:r>
        <w:t xml:space="preserve">3. Evaluation of Clinical and Advisory Competencies</w:t>
      </w:r>
    </w:p>
    <w:bookmarkStart w:id="23" w:name="Xef3823f5814c4026415e9fd910f32dcbefef49d"/>
    <w:p>
      <w:pPr>
        <w:pStyle w:val="Heading3"/>
      </w:pPr>
      <w:r>
        <w:t xml:space="preserve">3.1 Individual Counseling and Crisis Intervention</w:t>
      </w:r>
    </w:p>
    <w:p>
      <w:pPr>
        <w:pStyle w:val="FirstParagraph"/>
      </w:pPr>
      <w:r>
        <w:t xml:space="preserve">The School Counselor has demonstrated a high level of proficiency in individual counseling sessions. The review notes a systematic approach to case management, ensuring that each student receives tailored support. In instances of acute crisis, such as family breakdowns or severe academic anxiety, the counselor has shown exceptional composure and adherence to crisis intervention protocols standard in German schools.</w:t>
      </w:r>
    </w:p>
    <w:p>
      <w:pPr>
        <w:pStyle w:val="BodyText"/>
      </w:pPr>
      <w:r>
        <w:t xml:space="preserve">Particular praise is due for the counselor's ability to manage cases involving students from migrant backgrounds. In Munich, where a significant portion of the student body speaks German as a second language, the School Counselor has effectively utilized interpreters and culturally sensitive communication strategies to ensure accurate diagnosis and support.</w:t>
      </w:r>
    </w:p>
    <w:bookmarkEnd w:id="23"/>
    <w:bookmarkStart w:id="24" w:name="academic-guidance-and-career-orientation"/>
    <w:p>
      <w:pPr>
        <w:pStyle w:val="Heading3"/>
      </w:pPr>
      <w:r>
        <w:t xml:space="preserve">3.2 Academic Guidance and Career Orientation</w:t>
      </w:r>
    </w:p>
    <w:p>
      <w:pPr>
        <w:pStyle w:val="FirstParagraph"/>
      </w:pPr>
      <w:r>
        <w:t xml:space="preserve">A critical function of the School Counselor in the German system is guiding students through the complex transition phases, particularly the selection of secondary school tracks and university preparation. The review finds that the counselor has successfully organized workshops on the "Abitur" requirements and university application processes. The counselor's knowledge of the local higher education landscape, including the Technical University of Munich (TUM) and LMU Munich, has been instrumental in providing students with realistic and informed career pathways.</w:t>
      </w:r>
    </w:p>
    <w:bookmarkEnd w:id="24"/>
    <w:bookmarkEnd w:id="25"/>
    <w:bookmarkStart w:id="26" w:name="collaboration-and-interdisciplinary-work"/>
    <w:p>
      <w:pPr>
        <w:pStyle w:val="Heading2"/>
      </w:pPr>
      <w:r>
        <w:t xml:space="preserve">4. Collaboration and Interdisciplinary Work</w:t>
      </w:r>
    </w:p>
    <w:p>
      <w:pPr>
        <w:pStyle w:val="FirstParagraph"/>
      </w:pPr>
      <w:r>
        <w:t xml:space="preserve">The effectiveness of a School Counselor is heavily dependent on their ability to collaborate with teachers, parents, and external agencies. This Peer Review Report highlights the counselor's strong working relationship with the school's teaching staff. Regular meetings are held to discuss student progress, ensuring that academic and emotional issues are addressed holistically.</w:t>
      </w:r>
    </w:p>
    <w:p>
      <w:pPr>
        <w:pStyle w:val="BodyText"/>
      </w:pPr>
      <w:r>
        <w:t xml:space="preserve">Furthermore, the counselor has established robust channels of communication with parents, respecting the German cultural expectation of parental involvement in education. The review notes that parent-teacher conferences are well-coordinated, and the counselor provides clear, constructive feedback without overstepping professional boundaries.</w:t>
      </w:r>
    </w:p>
    <w:p>
      <w:pPr>
        <w:pStyle w:val="BodyText"/>
      </w:pPr>
      <w:r>
        <w:t xml:space="preserve">External collaboration with Munich-based mental health services and the local Jugendamt has been exemplary. The School Counselor ensures that when a case exceeds the scope of school-based support, a seamless referral process is initiated, maintaining continuity of care for the student.</w:t>
      </w:r>
    </w:p>
    <w:bookmarkEnd w:id="26"/>
    <w:bookmarkStart w:id="27" w:name="ethical-standards-and-data-protection"/>
    <w:p>
      <w:pPr>
        <w:pStyle w:val="Heading2"/>
      </w:pPr>
      <w:r>
        <w:t xml:space="preserve">5. Ethical Standards and Data Protection</w:t>
      </w:r>
    </w:p>
    <w:p>
      <w:pPr>
        <w:pStyle w:val="FirstParagraph"/>
      </w:pPr>
      <w:r>
        <w:t xml:space="preserve">In Germany, data privacy is paramount. This review rigorously examined the School Counselor's compliance with the General Data Protection Regulation (DSGVO) and specific Bavarian data protection laws. The counselor maintains meticulous records, ensuring that all student files are stored securely and accessed only by authorized personnel. The review confirms that informed consent is obtained from parents or guardians before any counseling intervention begins, except in cases of immediate danger where legal mandates apply.</w:t>
      </w:r>
    </w:p>
    <w:p>
      <w:pPr>
        <w:pStyle w:val="BodyText"/>
      </w:pPr>
      <w:r>
        <w:t xml:space="preserve">The counselor also demonstrates a high level of ethical integrity, maintaining strict confidentiality and avoiding conflicts of interest. This adherence to ethical standards fosters a trusting environment, encouraging students to seek help without fear of stigma or breach of privacy.</w:t>
      </w:r>
    </w:p>
    <w:bookmarkEnd w:id="27"/>
    <w:bookmarkStart w:id="28" w:name="areas-for-development"/>
    <w:p>
      <w:pPr>
        <w:pStyle w:val="Heading2"/>
      </w:pPr>
      <w:r>
        <w:t xml:space="preserve">6. Areas for Development</w:t>
      </w:r>
    </w:p>
    <w:p>
      <w:pPr>
        <w:pStyle w:val="FirstParagraph"/>
      </w:pPr>
      <w:r>
        <w:t xml:space="preserve">While the overall performance is commendable, this Peer Review Report identifies areas for further professional growth. First, there is a need to enhance digital literacy in counseling. As schools in Munich increasingly adopt digital learning platforms, the School Counselor should explore the ethical and practical implications of online counseling and digital well-being for students.</w:t>
      </w:r>
    </w:p>
    <w:p>
      <w:pPr>
        <w:pStyle w:val="BodyText"/>
      </w:pPr>
      <w:r>
        <w:t xml:space="preserve">Secondly, the review suggests expanding preventive programs focused on mental health awareness. While reactive counseling is strong, proactive workshops on stress management, digital detox, and emotional intelligence could further benefit the student body. Finally, increasing participation in regional professional networks within Bavaria would allow the counselor to stay updated on the latest pedagogical and psychological research.</w:t>
      </w:r>
    </w:p>
    <w:bookmarkEnd w:id="28"/>
    <w:bookmarkStart w:id="29" w:name="conclusion"/>
    <w:p>
      <w:pPr>
        <w:pStyle w:val="Heading2"/>
      </w:pPr>
      <w:r>
        <w:t xml:space="preserve">7. Conclusion</w:t>
      </w:r>
    </w:p>
    <w:p>
      <w:pPr>
        <w:pStyle w:val="FirstParagraph"/>
      </w:pPr>
      <w:r>
        <w:t xml:space="preserve">In conclusion, this Peer Review Report affirms that the School Counselor is performing at a high professional standard, fully meeting the demands of the educational environment in Munich, Germany. The counselor's dedication to student well-being, combined with a strong understanding of the local legal and cultural context, makes them an invaluable asset to the school community. The recommendations provided in this report are intended to support continuous improvement and ensure that the counseling services remain at the forefront of educational support in Bavaria.</w:t>
      </w:r>
    </w:p>
    <w:bookmarkEnd w:id="29"/>
    <w:p>
      <w:pPr>
        <w:pStyle w:val="BodyText"/>
      </w:pPr>
      <w:r>
        <w:rPr>
          <w:bCs/>
          <w:b/>
        </w:rPr>
        <w:t xml:space="preserve">Prepared by:</w:t>
      </w:r>
    </w:p>
    <w:p>
      <w:pPr>
        <w:pStyle w:val="BodyText"/>
      </w:pPr>
      <w:r>
        <w:t xml:space="preserve">Dr. Elena Weber, Senior Educational Psychologist</w:t>
      </w:r>
    </w:p>
    <w:p>
      <w:pPr>
        <w:pStyle w:val="BodyText"/>
      </w:pPr>
      <w:r>
        <w:t xml:space="preserve">Peer Review Committee, Munich District</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Munich, Germany</dc:title>
  <dc:creator/>
  <dc:language>en</dc:language>
  <cp:keywords/>
  <dcterms:created xsi:type="dcterms:W3CDTF">2026-10-10T01:59:06Z</dcterms:created>
  <dcterms:modified xsi:type="dcterms:W3CDTF">2026-10-10T01:59:06Z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